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275F5" w14:textId="77777777" w:rsidR="00A97F03" w:rsidRDefault="00A97F03" w:rsidP="007C36B6">
      <w:pPr>
        <w:tabs>
          <w:tab w:val="left" w:pos="3151"/>
          <w:tab w:val="left" w:pos="6968"/>
        </w:tabs>
        <w:spacing w:before="254" w:line="276" w:lineRule="auto"/>
        <w:jc w:val="center"/>
        <w:rPr>
          <w:rFonts w:ascii="Arial" w:hAnsi="Arial" w:cs="Arial"/>
          <w:i/>
          <w:color w:val="030303"/>
          <w:w w:val="110"/>
          <w:sz w:val="24"/>
          <w:szCs w:val="24"/>
        </w:rPr>
      </w:pPr>
      <w:r>
        <w:rPr>
          <w:rFonts w:ascii="Arial" w:hAnsi="Arial" w:cs="Arial"/>
          <w:b/>
          <w:color w:val="030303"/>
          <w:w w:val="105"/>
          <w:sz w:val="28"/>
          <w:szCs w:val="28"/>
        </w:rPr>
        <w:t>THE LOG/MATE EVALUATION SYSTEM</w:t>
      </w:r>
      <w:r>
        <w:rPr>
          <w:rFonts w:ascii="Arial" w:hAnsi="Arial" w:cs="Arial"/>
          <w:b/>
          <w:color w:val="030303"/>
          <w:w w:val="105"/>
          <w:sz w:val="28"/>
          <w:szCs w:val="28"/>
        </w:rPr>
        <w:br/>
      </w:r>
      <w:r>
        <w:rPr>
          <w:rFonts w:ascii="Arial" w:hAnsi="Arial" w:cs="Arial"/>
          <w:b/>
          <w:color w:val="030303"/>
          <w:w w:val="85"/>
        </w:rPr>
        <w:br/>
      </w:r>
      <w:r>
        <w:rPr>
          <w:rFonts w:ascii="Arial" w:hAnsi="Arial" w:cs="Arial"/>
          <w:color w:val="030303"/>
          <w:w w:val="85"/>
          <w:sz w:val="24"/>
          <w:szCs w:val="24"/>
        </w:rPr>
        <w:t>E. R. Crain, P.Eng.</w:t>
      </w:r>
      <w:r>
        <w:rPr>
          <w:rFonts w:ascii="Arial" w:hAnsi="Arial" w:cs="Arial"/>
          <w:color w:val="030303"/>
          <w:w w:val="85"/>
          <w:sz w:val="24"/>
          <w:szCs w:val="24"/>
        </w:rPr>
        <w:br/>
        <w:t xml:space="preserve">D. W. </w:t>
      </w:r>
      <w:proofErr w:type="spellStart"/>
      <w:r>
        <w:rPr>
          <w:rFonts w:ascii="Arial" w:hAnsi="Arial" w:cs="Arial"/>
          <w:color w:val="030303"/>
          <w:w w:val="85"/>
          <w:sz w:val="24"/>
          <w:szCs w:val="24"/>
        </w:rPr>
        <w:t>Curewn</w:t>
      </w:r>
      <w:proofErr w:type="spellEnd"/>
      <w:r>
        <w:rPr>
          <w:rFonts w:ascii="Arial" w:hAnsi="Arial" w:cs="Arial"/>
          <w:color w:val="030303"/>
          <w:w w:val="85"/>
          <w:sz w:val="24"/>
          <w:szCs w:val="24"/>
        </w:rPr>
        <w:t xml:space="preserve">, </w:t>
      </w:r>
      <w:proofErr w:type="spellStart"/>
      <w:r>
        <w:rPr>
          <w:rFonts w:ascii="Arial" w:hAnsi="Arial" w:cs="Arial"/>
          <w:color w:val="030303"/>
          <w:w w:val="85"/>
          <w:sz w:val="24"/>
          <w:szCs w:val="24"/>
        </w:rPr>
        <w:t>P.Eng</w:t>
      </w:r>
      <w:proofErr w:type="spellEnd"/>
      <w:r>
        <w:rPr>
          <w:rFonts w:ascii="Arial" w:hAnsi="Arial" w:cs="Arial"/>
          <w:color w:val="030303"/>
          <w:w w:val="85"/>
          <w:sz w:val="24"/>
          <w:szCs w:val="24"/>
        </w:rPr>
        <w:br/>
        <w:t>E. R. Crain and Associates Ltd.</w:t>
      </w:r>
    </w:p>
    <w:p w14:paraId="7844191C" w14:textId="163FD766" w:rsidR="00A97F03" w:rsidRDefault="00A97F03" w:rsidP="007C36B6">
      <w:pPr>
        <w:spacing w:line="276" w:lineRule="auto"/>
        <w:jc w:val="center"/>
        <w:rPr>
          <w:i/>
          <w:sz w:val="24"/>
          <w:szCs w:val="24"/>
        </w:rPr>
      </w:pPr>
      <w:r>
        <w:rPr>
          <w:rFonts w:ascii="Arial" w:hAnsi="Arial" w:cs="Arial"/>
          <w:i/>
          <w:color w:val="030303"/>
          <w:w w:val="110"/>
          <w:sz w:val="24"/>
          <w:szCs w:val="24"/>
        </w:rPr>
        <w:br/>
        <w:t>Presented by E. R. Crain at the 7th Formation Evaluation Symposium of the Canadian Well Logging Society in Calgary, 21 – 24 October 1979</w:t>
      </w:r>
      <w:r>
        <w:rPr>
          <w:rFonts w:ascii="Arial" w:hAnsi="Arial" w:cs="Arial"/>
          <w:i/>
          <w:color w:val="282828"/>
          <w:w w:val="110"/>
          <w:sz w:val="24"/>
          <w:szCs w:val="24"/>
        </w:rPr>
        <w:t>.  This electronic version was created Jan 2021.</w:t>
      </w:r>
      <w:r w:rsidR="00F13239">
        <w:rPr>
          <w:rFonts w:ascii="Arial" w:hAnsi="Arial" w:cs="Arial"/>
          <w:i/>
          <w:color w:val="282828"/>
          <w:w w:val="110"/>
          <w:sz w:val="24"/>
          <w:szCs w:val="24"/>
        </w:rPr>
        <w:t xml:space="preserve"> Colour images from the 1977 brochure </w:t>
      </w:r>
      <w:r w:rsidR="00420208">
        <w:rPr>
          <w:rFonts w:ascii="Arial" w:hAnsi="Arial" w:cs="Arial"/>
          <w:i/>
          <w:color w:val="282828"/>
          <w:w w:val="110"/>
          <w:sz w:val="24"/>
          <w:szCs w:val="24"/>
        </w:rPr>
        <w:t>were</w:t>
      </w:r>
      <w:r w:rsidR="00F13239">
        <w:rPr>
          <w:rFonts w:ascii="Arial" w:hAnsi="Arial" w:cs="Arial"/>
          <w:i/>
          <w:color w:val="282828"/>
          <w:w w:val="110"/>
          <w:sz w:val="24"/>
          <w:szCs w:val="24"/>
        </w:rPr>
        <w:t xml:space="preserve"> added at </w:t>
      </w:r>
      <w:r w:rsidR="00420208">
        <w:rPr>
          <w:rFonts w:ascii="Arial" w:hAnsi="Arial" w:cs="Arial"/>
          <w:i/>
          <w:color w:val="282828"/>
          <w:w w:val="110"/>
          <w:sz w:val="24"/>
          <w:szCs w:val="24"/>
        </w:rPr>
        <w:t>the</w:t>
      </w:r>
      <w:r w:rsidR="00F13239">
        <w:rPr>
          <w:rFonts w:ascii="Arial" w:hAnsi="Arial" w:cs="Arial"/>
          <w:i/>
          <w:color w:val="282828"/>
          <w:w w:val="110"/>
          <w:sz w:val="24"/>
          <w:szCs w:val="24"/>
        </w:rPr>
        <w:t xml:space="preserve"> end of this version to provide a better appreciation of LOG/MATE capability.</w:t>
      </w:r>
      <w:r>
        <w:rPr>
          <w:rFonts w:ascii="Arial" w:hAnsi="Arial" w:cs="Arial"/>
          <w:i/>
          <w:color w:val="282828"/>
          <w:w w:val="110"/>
          <w:sz w:val="24"/>
          <w:szCs w:val="24"/>
        </w:rPr>
        <w:t xml:space="preserve"> </w:t>
      </w:r>
      <w:r>
        <w:rPr>
          <w:rFonts w:ascii="Arial" w:hAnsi="Arial" w:cs="Arial"/>
          <w:i/>
          <w:color w:val="282828"/>
          <w:w w:val="110"/>
          <w:sz w:val="24"/>
          <w:szCs w:val="24"/>
        </w:rPr>
        <w:br/>
      </w:r>
      <w:r>
        <w:rPr>
          <w:rFonts w:ascii="Arial" w:hAnsi="Arial" w:cs="Arial"/>
          <w:i/>
          <w:color w:val="282828"/>
          <w:w w:val="110"/>
          <w:sz w:val="24"/>
          <w:szCs w:val="24"/>
        </w:rPr>
        <w:br/>
        <w:t>Author’s Note:</w:t>
      </w:r>
      <w:r w:rsidR="007C36B6">
        <w:rPr>
          <w:rFonts w:ascii="Arial" w:hAnsi="Arial" w:cs="Arial"/>
          <w:i/>
          <w:color w:val="282828"/>
          <w:w w:val="110"/>
          <w:sz w:val="24"/>
          <w:szCs w:val="24"/>
        </w:rPr>
        <w:t xml:space="preserve"> </w:t>
      </w:r>
      <w:r>
        <w:rPr>
          <w:rFonts w:ascii="Arial" w:hAnsi="Arial" w:cs="Arial"/>
          <w:i/>
          <w:color w:val="282828"/>
          <w:w w:val="110"/>
          <w:sz w:val="24"/>
          <w:szCs w:val="24"/>
        </w:rPr>
        <w:t>The first Log/Mate system was operational in summer 1976 and commercial sales began in early 1977. Log/Mate was the first desktop “personal computer” system for log analysis, on the market 5 years before IBM “invented” the PC. Forty-two systems were sold in Canada and USA before the business was sold in 1982.</w:t>
      </w:r>
    </w:p>
    <w:p w14:paraId="67843098" w14:textId="77777777" w:rsidR="00A97F03" w:rsidRDefault="00A97F03" w:rsidP="007C36B6">
      <w:pPr>
        <w:pStyle w:val="Footer"/>
        <w:jc w:val="center"/>
        <w:rPr>
          <w:rFonts w:ascii="Arial" w:hAnsi="Arial" w:cs="Arial"/>
          <w:b/>
          <w:sz w:val="24"/>
          <w:szCs w:val="24"/>
        </w:rPr>
        <w:sectPr w:rsidR="00A97F03" w:rsidSect="002B4133">
          <w:footerReference w:type="default" r:id="rId8"/>
          <w:footnotePr>
            <w:pos w:val="beneathText"/>
          </w:footnotePr>
          <w:pgSz w:w="12240" w:h="15840"/>
          <w:pgMar w:top="1440" w:right="1440" w:bottom="1440" w:left="1440" w:header="720" w:footer="720" w:gutter="0"/>
          <w:cols w:space="720"/>
          <w:docGrid w:linePitch="360" w:charSpace="-2049"/>
        </w:sectPr>
      </w:pPr>
    </w:p>
    <w:p w14:paraId="554926F0"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b/>
          <w:sz w:val="24"/>
          <w:szCs w:val="24"/>
        </w:rPr>
        <w:t>ABSTRACT</w:t>
      </w:r>
      <w:r>
        <w:rPr>
          <w:rFonts w:ascii="Arial" w:hAnsi="Arial" w:cs="Arial"/>
          <w:b/>
          <w:sz w:val="24"/>
          <w:szCs w:val="24"/>
        </w:rPr>
        <w:br/>
      </w:r>
      <w:r>
        <w:rPr>
          <w:rFonts w:ascii="Arial" w:hAnsi="Arial" w:cs="Arial"/>
          <w:sz w:val="24"/>
          <w:szCs w:val="24"/>
        </w:rPr>
        <w:t>The LOG/MATE Evaluation System was designed to fulfill a specific need within our organization for a fast, reliable, easy to use, portable, and reasonably sophisticated log analysis computer system.  In addition, high-quality graphical and tabular output was required that needed no further drafting or assembly.  The system was programmed in HPL on a Hewlett-Packard 9825 computer, with the necessary peripherals (4-colour plotter, digitizer, printer and floppy disc).</w:t>
      </w:r>
    </w:p>
    <w:p w14:paraId="7267985B"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sz w:val="24"/>
          <w:szCs w:val="24"/>
        </w:rPr>
        <w:t>Log analysis procedures included the well-known shaley-sand and complex lithology crossplot techniques, as well as the bulk volume water method, and a facility to shale-correct sonic, neutron, or density logs.</w:t>
      </w:r>
    </w:p>
    <w:p w14:paraId="0B4CCCBA"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sz w:val="24"/>
          <w:szCs w:val="24"/>
        </w:rPr>
        <w:t>Ease of use was our primary goal, so the major software effort was aimed in this direction.  The programmable function keys available on the microcomputers, such as the 9825, were essential to this goal, since they remove the need for the end-user to know anything about computer languages or system commands.</w:t>
      </w:r>
    </w:p>
    <w:p w14:paraId="1C56C42E"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b/>
          <w:sz w:val="24"/>
          <w:szCs w:val="24"/>
        </w:rPr>
      </w:pPr>
      <w:r>
        <w:rPr>
          <w:rFonts w:ascii="Arial" w:hAnsi="Arial" w:cs="Arial"/>
          <w:sz w:val="24"/>
          <w:szCs w:val="24"/>
        </w:rPr>
        <w:t>Log/Mate is an interactive system that responds more quickly than a time-share computer system and at a lower cost.  It permits a high degree of feedback at all interpretation stages, unlike batch processing methods.  Intelligent use of the function keys and optimal software logic provide an almost unlimited variety of analysis techniques – which can be tailored specifically for individual cases.</w:t>
      </w:r>
    </w:p>
    <w:p w14:paraId="47B0CC90"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b/>
          <w:sz w:val="24"/>
          <w:szCs w:val="24"/>
        </w:rPr>
        <w:lastRenderedPageBreak/>
        <w:t>INTRODUCTION</w:t>
      </w:r>
      <w:r>
        <w:rPr>
          <w:rFonts w:ascii="Arial" w:hAnsi="Arial" w:cs="Arial"/>
          <w:b/>
          <w:sz w:val="24"/>
          <w:szCs w:val="24"/>
        </w:rPr>
        <w:br/>
      </w:r>
      <w:r>
        <w:rPr>
          <w:rFonts w:ascii="Arial" w:hAnsi="Arial" w:cs="Arial"/>
          <w:sz w:val="24"/>
          <w:szCs w:val="24"/>
        </w:rPr>
        <w:t>Log analysis aided by computer technology is not a very new phenomenon.  It has been with us since the early 1960’s, when a small number of in-house systems were developed and run sporadically.  There were serious drawbacks to those early systems, such as cost of program development, lack of adequate log data, expensive hardware and mediocre graphics.  Turnaround time was slow and the user had to be prepared to learn and use the job control language of his computer.</w:t>
      </w:r>
    </w:p>
    <w:p w14:paraId="64A47E76"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sz w:val="24"/>
          <w:szCs w:val="24"/>
        </w:rPr>
        <w:t>For most, the thrill soon wore off and the systems fell into disuse.</w:t>
      </w:r>
    </w:p>
    <w:p w14:paraId="15946004"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sz w:val="24"/>
          <w:szCs w:val="24"/>
        </w:rPr>
        <w:t>A breakthrough seemed to occur in 1968 and several good systems appeared on the horizon both commercially available and in-house.  A year later time-share programs were described, notably LOGAN on the GE (General Electric) system and the Sproule package at CDC (Control Data Corp).</w:t>
      </w:r>
    </w:p>
    <w:p w14:paraId="7834498C"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sz w:val="24"/>
          <w:szCs w:val="24"/>
        </w:rPr>
        <w:t xml:space="preserve">The problems and economics were also being discussed at length but the lack of digitized data was a major deterrent.  Schlumberger and Dresser published their system descriptions of </w:t>
      </w:r>
      <w:proofErr w:type="spellStart"/>
      <w:r>
        <w:rPr>
          <w:rFonts w:ascii="Arial" w:hAnsi="Arial" w:cs="Arial"/>
          <w:sz w:val="24"/>
          <w:szCs w:val="24"/>
        </w:rPr>
        <w:t>Coriband</w:t>
      </w:r>
      <w:proofErr w:type="spellEnd"/>
      <w:r>
        <w:rPr>
          <w:rFonts w:ascii="Arial" w:hAnsi="Arial" w:cs="Arial"/>
          <w:sz w:val="24"/>
          <w:szCs w:val="24"/>
        </w:rPr>
        <w:t xml:space="preserve"> and Epilog (respectively) in 1971 and Saraband in 1972 (and had been running analyses on precursors of these systems as early as 1970). No major new commercially available system has been described in the literature since 1972, although various in-house time-share systems have surfaced.</w:t>
      </w:r>
    </w:p>
    <w:p w14:paraId="08F686BC"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sz w:val="24"/>
          <w:szCs w:val="24"/>
        </w:rPr>
        <w:t>Time-share did not save computerized log analysis.  Slow terminal response time and the need to know a fair amount of “computerese” (or system language) continually reduced the ranks of believers, as they lost patience with the systems they used – whether it was a commercial service or an in-house package.</w:t>
      </w:r>
    </w:p>
    <w:p w14:paraId="749B8BF9"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sz w:val="24"/>
          <w:szCs w:val="24"/>
        </w:rPr>
        <w:t>The service company programs can be compared to batch processing jobs and suffer from the ills of batch processing, since the end-user drops the jobs off and doesn’t see it again for a few days or a few weeks.  They are also fairly expensive and they require modern logs.  None of these systems are or were technically unsound – they merely could not address adequately the problems of cost, turnaround time and ease of use, which are reasonable criteria for assessment of system sustainability.</w:t>
      </w:r>
    </w:p>
    <w:p w14:paraId="0E55B9B5"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b/>
          <w:sz w:val="24"/>
          <w:szCs w:val="24"/>
        </w:rPr>
      </w:pPr>
      <w:r>
        <w:rPr>
          <w:rFonts w:ascii="Arial" w:hAnsi="Arial" w:cs="Arial"/>
          <w:sz w:val="24"/>
          <w:szCs w:val="24"/>
        </w:rPr>
        <w:t>In response to these problems, analysts turned to programmable calculator methods in 1974-1975.  This provided an interim solution, but the lack of adequate printout, data storage, and the volume of key strokes required to run many intervals mitigated against widespread acceptance.</w:t>
      </w:r>
    </w:p>
    <w:p w14:paraId="09C21E1D"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b/>
          <w:sz w:val="24"/>
          <w:szCs w:val="24"/>
        </w:rPr>
        <w:t>WHY LOG/MATE?</w:t>
      </w:r>
      <w:r>
        <w:rPr>
          <w:rFonts w:ascii="Arial" w:hAnsi="Arial" w:cs="Arial"/>
          <w:b/>
          <w:sz w:val="24"/>
          <w:szCs w:val="24"/>
        </w:rPr>
        <w:br/>
      </w:r>
      <w:r>
        <w:rPr>
          <w:rFonts w:ascii="Arial" w:hAnsi="Arial" w:cs="Arial"/>
          <w:sz w:val="24"/>
          <w:szCs w:val="24"/>
        </w:rPr>
        <w:t>With this background in mind, we built a “shopping list” for a new system.</w:t>
      </w:r>
    </w:p>
    <w:p w14:paraId="7709EB57"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sz w:val="24"/>
          <w:szCs w:val="24"/>
        </w:rPr>
        <w:t xml:space="preserve">First the system had to be portable (that is, to an office or a rig).  It had to be easy to use – much easier for the end-user than any existing system.  In other words, no </w:t>
      </w:r>
      <w:r>
        <w:rPr>
          <w:rFonts w:ascii="Arial" w:hAnsi="Arial" w:cs="Arial"/>
          <w:sz w:val="24"/>
          <w:szCs w:val="24"/>
        </w:rPr>
        <w:lastRenderedPageBreak/>
        <w:t>computer or system language needed to be memorized, and data entry had to be reduced to a minimum of bother.</w:t>
      </w:r>
    </w:p>
    <w:p w14:paraId="52965A45" w14:textId="77777777" w:rsidR="00A97F03" w:rsidRDefault="00A97F03">
      <w:pPr>
        <w:pStyle w:val="BodyText2"/>
      </w:pPr>
      <w:r>
        <w:t xml:space="preserve">The interpretation methods had to suit a variety of problems as well as our personal style of work.  There had to be a minimum of middlemen, that is, the batch processing </w:t>
      </w:r>
      <w:proofErr w:type="spellStart"/>
      <w:r>
        <w:t>centre</w:t>
      </w:r>
      <w:proofErr w:type="spellEnd"/>
      <w:r>
        <w:t xml:space="preserve"> had to go.  This would assist in attaining fast turnaround.</w:t>
      </w:r>
    </w:p>
    <w:p w14:paraId="6D11F808"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sz w:val="24"/>
          <w:szCs w:val="24"/>
        </w:rPr>
        <w:t>The programs had to be locally modifiable and updated regularly in order to be responsive to changing job requirements and techniques.  Above all it had to be affordable and reliable – our business couldn’t tolerate a large financial investment or significant downtime.</w:t>
      </w:r>
    </w:p>
    <w:p w14:paraId="65654B7B" w14:textId="77777777" w:rsidR="00A97F03" w:rsidRDefault="00A97F03">
      <w:pPr>
        <w:pStyle w:val="Heading1"/>
        <w:rPr>
          <w:b w:val="0"/>
          <w:bCs w:val="0"/>
        </w:rPr>
      </w:pPr>
      <w:r>
        <w:t>HARDWARE</w:t>
      </w:r>
      <w:r>
        <w:br/>
      </w:r>
      <w:r>
        <w:rPr>
          <w:b w:val="0"/>
          <w:bCs w:val="0"/>
        </w:rPr>
        <w:t>To be affordable, the system was based on stand-alone microprocessors, with a good complement of readily available peripherals.</w:t>
      </w:r>
    </w:p>
    <w:p w14:paraId="7A0DA232"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sz w:val="24"/>
          <w:szCs w:val="24"/>
        </w:rPr>
        <w:t>This unfortunately ruled out the hobby computer at the time.</w:t>
      </w:r>
    </w:p>
    <w:p w14:paraId="7814434F"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sz w:val="24"/>
          <w:szCs w:val="24"/>
        </w:rPr>
        <w:t>Hewlett Packard equipment was selected because it is the lightest available and has a reputation for reliability.  Our first system consisted of only an HP 9825A computer and an HP 9827A plotter (which also acted as a digitizer).  The computer has 24,000 bytes of random access memory for user programs and data, as well as 40,000 bytes of read-only memory for the system controller and language interpreters.  The computer has a built-in tape drive and a printer, and weighs only 26 pounds – so it truly is portable.  The plotter is a four-colour pen style with an 11 x 17 plotting bed, and weighs 40 pounds.</w:t>
      </w:r>
    </w:p>
    <w:p w14:paraId="3C672450"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b/>
          <w:sz w:val="24"/>
          <w:szCs w:val="24"/>
        </w:rPr>
      </w:pPr>
      <w:r>
        <w:rPr>
          <w:rFonts w:ascii="Arial" w:hAnsi="Arial" w:cs="Arial"/>
          <w:sz w:val="24"/>
          <w:szCs w:val="24"/>
        </w:rPr>
        <w:t>A digitizer, a full width printer, and a floppy disc were each added at about 4 month intervals to create the system we now run.  Our software is designed to accept any or all of the optional peripherals in order to retain the portable nature of the package.  Each of these additional peripherals are small, and the whole system still fits on a desk top.  A wide variety of printers are available, as well as a printer/plotter.  Several models of digitizer can be used.</w:t>
      </w:r>
    </w:p>
    <w:p w14:paraId="5BE8D938"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b/>
          <w:sz w:val="24"/>
          <w:szCs w:val="24"/>
        </w:rPr>
        <w:t>INTERPRETATION SOFTWARE</w:t>
      </w:r>
      <w:r>
        <w:rPr>
          <w:rFonts w:ascii="Arial" w:hAnsi="Arial" w:cs="Arial"/>
          <w:b/>
          <w:sz w:val="24"/>
          <w:szCs w:val="24"/>
        </w:rPr>
        <w:br/>
      </w:r>
      <w:r>
        <w:rPr>
          <w:rFonts w:ascii="Arial" w:hAnsi="Arial" w:cs="Arial"/>
          <w:sz w:val="24"/>
          <w:szCs w:val="24"/>
        </w:rPr>
        <w:t>From a log analyst’s point of view, the software has to do a number of basic things.  Full shale and lithology corrections are available, as well as the ability to handle any reasonable log suite – whether old or new logs, with Metric or English units, on half scale or full scale, using Xerox copies, field prints or telecopies.  Full edit and re-scaling facilities are included for obvious reasons.</w:t>
      </w:r>
    </w:p>
    <w:p w14:paraId="0EE2101D" w14:textId="77777777" w:rsidR="00A97F03" w:rsidRDefault="00A97F03">
      <w:pPr>
        <w:tabs>
          <w:tab w:val="left" w:pos="2108"/>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sz w:val="24"/>
          <w:szCs w:val="24"/>
        </w:rPr>
        <w:t xml:space="preserve">The system is self-prompting with English language questions and answers.  Because of the instant response of the stand-alone computer, and the “audit trail” which </w:t>
      </w:r>
      <w:r>
        <w:rPr>
          <w:rFonts w:ascii="Arial" w:hAnsi="Arial" w:cs="Arial"/>
          <w:sz w:val="24"/>
          <w:szCs w:val="24"/>
        </w:rPr>
        <w:lastRenderedPageBreak/>
        <w:t xml:space="preserve">indicates program status and intermediate results, a very close symbiotic relationship can be achieved between the computer and the analyst. </w:t>
      </w:r>
    </w:p>
    <w:p w14:paraId="1190E90D" w14:textId="77777777" w:rsidR="00A97F03" w:rsidRDefault="00A97F03">
      <w:pPr>
        <w:tabs>
          <w:tab w:val="left" w:pos="1560"/>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b/>
          <w:sz w:val="24"/>
          <w:szCs w:val="24"/>
        </w:rPr>
        <w:t>PRINTER OUTPUT</w:t>
      </w:r>
      <w:r>
        <w:rPr>
          <w:rFonts w:ascii="Arial" w:hAnsi="Arial" w:cs="Arial"/>
          <w:b/>
          <w:sz w:val="24"/>
          <w:szCs w:val="24"/>
        </w:rPr>
        <w:br/>
      </w:r>
      <w:r>
        <w:rPr>
          <w:rFonts w:ascii="Arial" w:hAnsi="Arial" w:cs="Arial"/>
          <w:sz w:val="24"/>
          <w:szCs w:val="24"/>
        </w:rPr>
        <w:t>Most computer printouts tend to be too bulky for easy filing or handling.  We have therefore incorporated a number of options to provide only that amount of paper needed for the job at hand.</w:t>
      </w:r>
    </w:p>
    <w:p w14:paraId="7F495A41" w14:textId="77777777" w:rsidR="00A97F03" w:rsidRDefault="00A97F03">
      <w:pPr>
        <w:tabs>
          <w:tab w:val="left" w:pos="1134"/>
          <w:tab w:val="left" w:pos="3150"/>
          <w:tab w:val="center" w:pos="4680"/>
          <w:tab w:val="left" w:pos="5240"/>
          <w:tab w:val="right" w:pos="9360"/>
        </w:tabs>
        <w:spacing w:before="172" w:line="276" w:lineRule="auto"/>
        <w:ind w:right="122"/>
        <w:rPr>
          <w:rFonts w:ascii="Arial" w:hAnsi="Arial" w:cs="Arial"/>
          <w:sz w:val="24"/>
          <w:szCs w:val="24"/>
        </w:rPr>
      </w:pPr>
      <w:r>
        <w:rPr>
          <w:rFonts w:ascii="Arial" w:hAnsi="Arial" w:cs="Arial"/>
          <w:sz w:val="24"/>
          <w:szCs w:val="24"/>
        </w:rPr>
        <w:t>These are:</w:t>
      </w:r>
    </w:p>
    <w:p w14:paraId="3C187B35" w14:textId="77777777" w:rsidR="00A97F03" w:rsidRPr="00420208" w:rsidRDefault="00A97F03" w:rsidP="00C9785C">
      <w:pPr>
        <w:pStyle w:val="ListParagraph"/>
        <w:numPr>
          <w:ilvl w:val="0"/>
          <w:numId w:val="1"/>
        </w:numPr>
        <w:tabs>
          <w:tab w:val="left" w:pos="1080"/>
          <w:tab w:val="left" w:pos="3150"/>
          <w:tab w:val="left" w:pos="5240"/>
        </w:tabs>
        <w:spacing w:before="172" w:line="276" w:lineRule="auto"/>
        <w:ind w:right="122" w:firstLine="0"/>
        <w:rPr>
          <w:rFonts w:ascii="Arial" w:hAnsi="Arial" w:cs="Arial"/>
          <w:sz w:val="24"/>
          <w:szCs w:val="24"/>
        </w:rPr>
      </w:pPr>
      <w:r w:rsidRPr="00420208">
        <w:rPr>
          <w:rFonts w:ascii="Arial" w:hAnsi="Arial" w:cs="Arial"/>
          <w:sz w:val="24"/>
          <w:szCs w:val="24"/>
        </w:rPr>
        <w:t>Detailed Listing – raw data, answers and quality control information.</w:t>
      </w:r>
    </w:p>
    <w:p w14:paraId="123B6305" w14:textId="77777777" w:rsidR="00A97F03" w:rsidRPr="00420208" w:rsidRDefault="00A97F03" w:rsidP="00C9785C">
      <w:pPr>
        <w:pStyle w:val="ListParagraph"/>
        <w:numPr>
          <w:ilvl w:val="0"/>
          <w:numId w:val="1"/>
        </w:numPr>
        <w:tabs>
          <w:tab w:val="left" w:pos="1080"/>
          <w:tab w:val="left" w:pos="2108"/>
          <w:tab w:val="left" w:pos="3150"/>
          <w:tab w:val="left" w:pos="5240"/>
        </w:tabs>
        <w:spacing w:before="172" w:line="276" w:lineRule="auto"/>
        <w:ind w:right="122" w:firstLine="0"/>
        <w:rPr>
          <w:rFonts w:ascii="Arial" w:hAnsi="Arial" w:cs="Arial"/>
          <w:sz w:val="24"/>
          <w:szCs w:val="24"/>
        </w:rPr>
      </w:pPr>
      <w:r w:rsidRPr="00420208">
        <w:rPr>
          <w:rFonts w:ascii="Arial" w:hAnsi="Arial" w:cs="Arial"/>
          <w:sz w:val="24"/>
          <w:szCs w:val="24"/>
        </w:rPr>
        <w:t>Answer Listing – major answers only plus cumulative porosity-feet and hydrocarbon-feet.</w:t>
      </w:r>
    </w:p>
    <w:p w14:paraId="0B52643A" w14:textId="77777777" w:rsidR="00A97F03" w:rsidRPr="00420208" w:rsidRDefault="00A97F03" w:rsidP="00C9785C">
      <w:pPr>
        <w:pStyle w:val="ListParagraph"/>
        <w:numPr>
          <w:ilvl w:val="0"/>
          <w:numId w:val="1"/>
        </w:numPr>
        <w:tabs>
          <w:tab w:val="left" w:pos="1080"/>
          <w:tab w:val="left" w:pos="2108"/>
          <w:tab w:val="left" w:pos="3150"/>
          <w:tab w:val="left" w:pos="5240"/>
        </w:tabs>
        <w:spacing w:before="172" w:line="276" w:lineRule="auto"/>
        <w:ind w:right="122" w:firstLine="0"/>
        <w:rPr>
          <w:rFonts w:ascii="Arial" w:hAnsi="Arial" w:cs="Arial"/>
          <w:sz w:val="24"/>
          <w:szCs w:val="24"/>
        </w:rPr>
      </w:pPr>
      <w:r w:rsidRPr="00420208">
        <w:rPr>
          <w:rFonts w:ascii="Arial" w:hAnsi="Arial" w:cs="Arial"/>
          <w:sz w:val="24"/>
          <w:szCs w:val="24"/>
        </w:rPr>
        <w:t>Log Summary Listing – Summary of Answer listing with averages and totals.</w:t>
      </w:r>
    </w:p>
    <w:p w14:paraId="72DBBB64" w14:textId="77777777" w:rsidR="00A97F03" w:rsidRPr="00420208" w:rsidRDefault="00A97F03" w:rsidP="00C9785C">
      <w:pPr>
        <w:pStyle w:val="ListParagraph"/>
        <w:numPr>
          <w:ilvl w:val="0"/>
          <w:numId w:val="1"/>
        </w:numPr>
        <w:tabs>
          <w:tab w:val="left" w:pos="1080"/>
          <w:tab w:val="left" w:pos="2108"/>
          <w:tab w:val="left" w:pos="3150"/>
          <w:tab w:val="left" w:pos="5240"/>
        </w:tabs>
        <w:spacing w:before="172" w:line="276" w:lineRule="auto"/>
        <w:ind w:right="122" w:firstLine="0"/>
        <w:rPr>
          <w:rFonts w:ascii="Arial" w:hAnsi="Arial" w:cs="Arial"/>
          <w:sz w:val="24"/>
          <w:szCs w:val="24"/>
        </w:rPr>
      </w:pPr>
      <w:r w:rsidRPr="00420208">
        <w:rPr>
          <w:rFonts w:ascii="Arial" w:hAnsi="Arial" w:cs="Arial"/>
          <w:sz w:val="24"/>
          <w:szCs w:val="24"/>
        </w:rPr>
        <w:t>Constants Listing – all constants entered.</w:t>
      </w:r>
    </w:p>
    <w:p w14:paraId="72B0DF9D" w14:textId="77777777" w:rsidR="00A97F03" w:rsidRPr="00420208" w:rsidRDefault="00A97F03" w:rsidP="00C9785C">
      <w:pPr>
        <w:pStyle w:val="ListParagraph"/>
        <w:numPr>
          <w:ilvl w:val="0"/>
          <w:numId w:val="1"/>
        </w:numPr>
        <w:tabs>
          <w:tab w:val="left" w:pos="1080"/>
          <w:tab w:val="left" w:pos="2108"/>
          <w:tab w:val="left" w:pos="3150"/>
          <w:tab w:val="left" w:pos="5240"/>
        </w:tabs>
        <w:spacing w:before="172" w:line="276" w:lineRule="auto"/>
        <w:ind w:right="122" w:firstLine="0"/>
        <w:rPr>
          <w:rFonts w:ascii="Arial" w:hAnsi="Arial" w:cs="Arial"/>
          <w:sz w:val="24"/>
          <w:szCs w:val="24"/>
        </w:rPr>
      </w:pPr>
      <w:r w:rsidRPr="00420208">
        <w:rPr>
          <w:rFonts w:ascii="Arial" w:hAnsi="Arial" w:cs="Arial"/>
          <w:sz w:val="24"/>
          <w:szCs w:val="24"/>
        </w:rPr>
        <w:t>Core Data Listing – same format as Core Lab report.</w:t>
      </w:r>
    </w:p>
    <w:p w14:paraId="067F86A5" w14:textId="77777777" w:rsidR="00A97F03" w:rsidRPr="00420208" w:rsidRDefault="00A97F03" w:rsidP="00C9785C">
      <w:pPr>
        <w:pStyle w:val="ListParagraph"/>
        <w:numPr>
          <w:ilvl w:val="0"/>
          <w:numId w:val="1"/>
        </w:numPr>
        <w:tabs>
          <w:tab w:val="left" w:pos="1080"/>
          <w:tab w:val="left" w:pos="2108"/>
          <w:tab w:val="left" w:pos="3150"/>
          <w:tab w:val="left" w:pos="5240"/>
        </w:tabs>
        <w:spacing w:before="172" w:line="276" w:lineRule="auto"/>
        <w:ind w:right="122" w:firstLine="0"/>
        <w:rPr>
          <w:rFonts w:ascii="Arial" w:hAnsi="Arial" w:cs="Arial"/>
          <w:sz w:val="24"/>
          <w:szCs w:val="24"/>
        </w:rPr>
      </w:pPr>
      <w:r w:rsidRPr="00420208">
        <w:rPr>
          <w:rFonts w:ascii="Arial" w:hAnsi="Arial" w:cs="Arial"/>
          <w:sz w:val="24"/>
          <w:szCs w:val="24"/>
        </w:rPr>
        <w:t>Core Data Summary – same format as Log Summary</w:t>
      </w:r>
    </w:p>
    <w:p w14:paraId="655D1E1D" w14:textId="77777777" w:rsidR="00A97F03" w:rsidRPr="00420208" w:rsidRDefault="00A97F03" w:rsidP="00C9785C">
      <w:pPr>
        <w:pStyle w:val="ListParagraph"/>
        <w:numPr>
          <w:ilvl w:val="0"/>
          <w:numId w:val="1"/>
        </w:numPr>
        <w:tabs>
          <w:tab w:val="left" w:pos="1080"/>
          <w:tab w:val="left" w:pos="2108"/>
          <w:tab w:val="left" w:pos="3150"/>
          <w:tab w:val="left" w:pos="5240"/>
        </w:tabs>
        <w:spacing w:before="172" w:line="276" w:lineRule="auto"/>
        <w:ind w:right="122" w:firstLine="0"/>
        <w:rPr>
          <w:rFonts w:ascii="Arial" w:hAnsi="Arial" w:cs="Arial"/>
          <w:sz w:val="24"/>
          <w:szCs w:val="24"/>
        </w:rPr>
      </w:pPr>
      <w:r w:rsidRPr="00420208">
        <w:rPr>
          <w:rFonts w:ascii="Arial" w:hAnsi="Arial" w:cs="Arial"/>
          <w:sz w:val="24"/>
          <w:szCs w:val="24"/>
        </w:rPr>
        <w:t>Seismic Listing – converts log values into geophysical terms, shows integrated time vs. depth.</w:t>
      </w:r>
    </w:p>
    <w:p w14:paraId="405924E3" w14:textId="77777777" w:rsidR="00A97F03" w:rsidRDefault="00A97F03">
      <w:pPr>
        <w:tabs>
          <w:tab w:val="left" w:pos="2108"/>
          <w:tab w:val="left" w:pos="3150"/>
          <w:tab w:val="left" w:pos="5240"/>
        </w:tabs>
        <w:spacing w:before="172" w:line="276" w:lineRule="auto"/>
        <w:ind w:right="122"/>
        <w:rPr>
          <w:rFonts w:ascii="Arial" w:hAnsi="Arial" w:cs="Arial"/>
          <w:b/>
          <w:sz w:val="24"/>
          <w:szCs w:val="24"/>
        </w:rPr>
      </w:pPr>
      <w:r>
        <w:rPr>
          <w:rFonts w:ascii="Arial" w:hAnsi="Arial" w:cs="Arial"/>
          <w:sz w:val="24"/>
          <w:szCs w:val="24"/>
        </w:rPr>
        <w:t>These listings, which form the final report, are not essential to all analyses.</w:t>
      </w:r>
    </w:p>
    <w:p w14:paraId="36E8F6F3" w14:textId="77777777" w:rsidR="00A97F03" w:rsidRDefault="00A97F03">
      <w:pPr>
        <w:spacing w:line="276" w:lineRule="auto"/>
        <w:rPr>
          <w:rFonts w:ascii="Arial" w:hAnsi="Arial" w:cs="Arial"/>
          <w:sz w:val="24"/>
          <w:szCs w:val="24"/>
        </w:rPr>
      </w:pPr>
      <w:r>
        <w:rPr>
          <w:rFonts w:ascii="Arial" w:hAnsi="Arial" w:cs="Arial"/>
          <w:b/>
          <w:sz w:val="24"/>
          <w:szCs w:val="24"/>
        </w:rPr>
        <w:t>PLOTTER OUTPUT</w:t>
      </w:r>
      <w:r>
        <w:rPr>
          <w:rFonts w:ascii="Arial" w:hAnsi="Arial" w:cs="Arial"/>
          <w:b/>
          <w:sz w:val="24"/>
          <w:szCs w:val="24"/>
        </w:rPr>
        <w:br/>
      </w:r>
      <w:r>
        <w:rPr>
          <w:rFonts w:ascii="Arial" w:hAnsi="Arial" w:cs="Arial"/>
          <w:sz w:val="24"/>
          <w:szCs w:val="24"/>
        </w:rPr>
        <w:t xml:space="preserve">Log/Mate plotter output is one of its most important assets and is extremely flexible – any input or output curve can be plotted on any scale in any of 4 tracks, in any of 4 colours, and in any of 7 dash-dot </w:t>
      </w:r>
      <w:proofErr w:type="spellStart"/>
      <w:r>
        <w:rPr>
          <w:rFonts w:ascii="Arial" w:hAnsi="Arial" w:cs="Arial"/>
          <w:sz w:val="24"/>
          <w:szCs w:val="24"/>
        </w:rPr>
        <w:t>codings</w:t>
      </w:r>
      <w:proofErr w:type="spellEnd"/>
      <w:r>
        <w:rPr>
          <w:rFonts w:ascii="Arial" w:hAnsi="Arial" w:cs="Arial"/>
          <w:sz w:val="24"/>
          <w:szCs w:val="24"/>
        </w:rPr>
        <w:t>, under user control.  A default value for every option is built-in so that standard plots can be made with an absolute minimum of effort.</w:t>
      </w:r>
    </w:p>
    <w:p w14:paraId="2256A3FE" w14:textId="77777777" w:rsidR="00A97F03" w:rsidRDefault="00A97F03">
      <w:pPr>
        <w:spacing w:line="276" w:lineRule="auto"/>
        <w:rPr>
          <w:rFonts w:ascii="Arial" w:hAnsi="Arial" w:cs="Arial"/>
          <w:sz w:val="24"/>
          <w:szCs w:val="24"/>
        </w:rPr>
      </w:pPr>
      <w:r>
        <w:rPr>
          <w:rFonts w:ascii="Arial" w:hAnsi="Arial" w:cs="Arial"/>
          <w:sz w:val="24"/>
          <w:szCs w:val="24"/>
        </w:rPr>
        <w:t xml:space="preserve">Plots can be at any depth scale, with or without grid lines and headings, and with typed annotation if desired, thus eliminating the need for drafting staff.  An example is shown in Figure 1.  The volumetric presentation of the reservoir in track 3 is easy for non-log analysts to visualize.  While our standard presentation has water saturation in track 2 and permeability or grain density or porosity on detailed scale in track 1, the user can specify any curves he needs to illustrate his analysis. </w:t>
      </w:r>
    </w:p>
    <w:p w14:paraId="70DE0756" w14:textId="77777777" w:rsidR="00A97F03" w:rsidRDefault="00A97F03">
      <w:pPr>
        <w:spacing w:line="276" w:lineRule="auto"/>
        <w:rPr>
          <w:rFonts w:ascii="Arial" w:hAnsi="Arial" w:cs="Arial"/>
          <w:sz w:val="24"/>
          <w:szCs w:val="24"/>
        </w:rPr>
      </w:pPr>
      <w:r>
        <w:rPr>
          <w:rFonts w:ascii="Arial" w:hAnsi="Arial" w:cs="Arial"/>
          <w:sz w:val="24"/>
          <w:szCs w:val="24"/>
        </w:rPr>
        <w:t xml:space="preserve">Since most log analysis results are ultimately compared to core analysis, we built in a core data entry, average plot program, so that both core and log data can be compared on depth plots or crossplots.  An example of a core vs log overlay is shown in Figure 2, from the Falher section in a Deep Basin well.  This type of plot is used to adjust log interpretation parameters so that core porosity matches log porosity in both clean and </w:t>
      </w:r>
      <w:r>
        <w:rPr>
          <w:rFonts w:ascii="Arial" w:hAnsi="Arial" w:cs="Arial"/>
          <w:sz w:val="24"/>
          <w:szCs w:val="24"/>
        </w:rPr>
        <w:lastRenderedPageBreak/>
        <w:t>shaley sections.  In most cases a satisfactory match is found, unless the core is badly broken or upside down.</w:t>
      </w:r>
    </w:p>
    <w:p w14:paraId="10CC53B3" w14:textId="77777777" w:rsidR="00A97F03" w:rsidRDefault="00A97F03">
      <w:pPr>
        <w:spacing w:line="276" w:lineRule="auto"/>
        <w:rPr>
          <w:rFonts w:ascii="Arial" w:hAnsi="Arial" w:cs="Arial"/>
          <w:sz w:val="24"/>
          <w:szCs w:val="24"/>
        </w:rPr>
      </w:pPr>
      <w:r>
        <w:rPr>
          <w:rFonts w:ascii="Arial" w:hAnsi="Arial" w:cs="Arial"/>
          <w:sz w:val="24"/>
          <w:szCs w:val="24"/>
        </w:rPr>
        <w:t>A tar assay presentation is also useful where rock and fluid weights are plotted instead of volumes. Such a plot is shown in Figure 3.</w:t>
      </w:r>
    </w:p>
    <w:p w14:paraId="09B3AB69" w14:textId="77777777" w:rsidR="00A97F03" w:rsidRDefault="00A97F03">
      <w:pPr>
        <w:spacing w:line="276" w:lineRule="auto"/>
        <w:rPr>
          <w:rFonts w:ascii="Arial" w:hAnsi="Arial" w:cs="Arial"/>
          <w:sz w:val="24"/>
          <w:szCs w:val="24"/>
        </w:rPr>
      </w:pPr>
      <w:r>
        <w:rPr>
          <w:rFonts w:ascii="Arial" w:hAnsi="Arial" w:cs="Arial"/>
          <w:sz w:val="24"/>
          <w:szCs w:val="24"/>
        </w:rPr>
        <w:t>Raw data plots are normally provided, as well, to illustrate gas effect, shale values, depth control problems, and edited portions of the logs as illustrated in Figure 4.  This particular plot has four curves on a compatible porosity scale, which we call a Porosity Playback Log.  Compatible scales often identify mis-scaled or mis-calibrated logs, and help to determine water resistivity.</w:t>
      </w:r>
    </w:p>
    <w:p w14:paraId="4CC38328" w14:textId="77777777" w:rsidR="00A97F03" w:rsidRDefault="00A97F03">
      <w:pPr>
        <w:spacing w:line="276" w:lineRule="auto"/>
        <w:rPr>
          <w:rFonts w:ascii="Arial" w:hAnsi="Arial" w:cs="Arial"/>
          <w:sz w:val="24"/>
          <w:szCs w:val="24"/>
        </w:rPr>
      </w:pPr>
      <w:r>
        <w:rPr>
          <w:rFonts w:ascii="Arial" w:hAnsi="Arial" w:cs="Arial"/>
          <w:sz w:val="24"/>
          <w:szCs w:val="24"/>
        </w:rPr>
        <w:t>The plots discussed above are usually displayed in four colours, which improves clarity considerably compared to the black and white versions shown in this paper.  The dashes for the shale coding are not a normal presentation, but can be added at any time with the annotation feature on all Log/Mate plots.  Detailed grid lines (preprinted on the plotter paper) have been omitted for clarity.</w:t>
      </w:r>
    </w:p>
    <w:p w14:paraId="038B6F39" w14:textId="77777777" w:rsidR="00A97F03" w:rsidRDefault="00A97F03">
      <w:pPr>
        <w:spacing w:line="276" w:lineRule="auto"/>
        <w:rPr>
          <w:rFonts w:ascii="Arial" w:hAnsi="Arial" w:cs="Arial"/>
          <w:sz w:val="24"/>
          <w:szCs w:val="24"/>
        </w:rPr>
      </w:pPr>
      <w:r>
        <w:rPr>
          <w:rFonts w:ascii="Arial" w:hAnsi="Arial" w:cs="Arial"/>
          <w:sz w:val="24"/>
          <w:szCs w:val="24"/>
        </w:rPr>
        <w:t xml:space="preserve">           </w:t>
      </w:r>
      <w:r w:rsidR="00574232">
        <w:rPr>
          <w:noProof/>
          <w:lang w:val="en-CA" w:eastAsia="en-CA"/>
        </w:rPr>
        <w:drawing>
          <wp:inline distT="0" distB="0" distL="0" distR="0" wp14:anchorId="5D99DF5E" wp14:editId="731B0C6C">
            <wp:extent cx="2392680" cy="3840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2680" cy="3840480"/>
                    </a:xfrm>
                    <a:prstGeom prst="rect">
                      <a:avLst/>
                    </a:prstGeom>
                    <a:solidFill>
                      <a:srgbClr val="FFFFFF"/>
                    </a:solidFill>
                    <a:ln>
                      <a:noFill/>
                    </a:ln>
                  </pic:spPr>
                </pic:pic>
              </a:graphicData>
            </a:graphic>
          </wp:inline>
        </w:drawing>
      </w:r>
      <w:r>
        <w:rPr>
          <w:rFonts w:ascii="Arial" w:hAnsi="Arial" w:cs="Arial"/>
          <w:sz w:val="24"/>
          <w:szCs w:val="24"/>
        </w:rPr>
        <w:t xml:space="preserve">    </w:t>
      </w:r>
      <w:r w:rsidR="00574232">
        <w:rPr>
          <w:noProof/>
          <w:lang w:val="en-CA" w:eastAsia="en-CA"/>
        </w:rPr>
        <w:drawing>
          <wp:inline distT="0" distB="0" distL="0" distR="0" wp14:anchorId="6FB889B6" wp14:editId="1587FC56">
            <wp:extent cx="2186940" cy="38557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6940" cy="3855720"/>
                    </a:xfrm>
                    <a:prstGeom prst="rect">
                      <a:avLst/>
                    </a:prstGeom>
                    <a:solidFill>
                      <a:srgbClr val="FFFFFF"/>
                    </a:solidFill>
                    <a:ln>
                      <a:noFill/>
                    </a:ln>
                  </pic:spPr>
                </pic:pic>
              </a:graphicData>
            </a:graphic>
          </wp:inline>
        </w:drawing>
      </w:r>
      <w:r>
        <w:rPr>
          <w:rFonts w:ascii="Arial" w:hAnsi="Arial" w:cs="Arial"/>
          <w:i/>
          <w:sz w:val="24"/>
          <w:szCs w:val="24"/>
        </w:rPr>
        <w:t xml:space="preserve"> </w:t>
      </w:r>
      <w:r>
        <w:rPr>
          <w:rFonts w:ascii="Arial" w:hAnsi="Arial" w:cs="Arial"/>
          <w:i/>
          <w:sz w:val="24"/>
          <w:szCs w:val="24"/>
        </w:rPr>
        <w:br/>
        <w:t xml:space="preserve">    F</w:t>
      </w:r>
      <w:r w:rsidR="00440F04">
        <w:rPr>
          <w:rFonts w:ascii="Arial" w:hAnsi="Arial" w:cs="Arial"/>
          <w:i/>
          <w:sz w:val="24"/>
          <w:szCs w:val="24"/>
        </w:rPr>
        <w:t>IGURE</w:t>
      </w:r>
      <w:r>
        <w:rPr>
          <w:rFonts w:ascii="Arial" w:hAnsi="Arial" w:cs="Arial"/>
          <w:i/>
          <w:sz w:val="24"/>
          <w:szCs w:val="24"/>
        </w:rPr>
        <w:t xml:space="preserve"> 1: Typical Depth Plot                      Fig 2: Depth Plot with Core Overlay</w:t>
      </w:r>
    </w:p>
    <w:p w14:paraId="1736A172" w14:textId="77777777" w:rsidR="00A97F03" w:rsidRDefault="00A97F03">
      <w:pPr>
        <w:spacing w:line="276" w:lineRule="auto"/>
        <w:rPr>
          <w:rFonts w:ascii="Arial" w:hAnsi="Arial" w:cs="Arial"/>
          <w:sz w:val="24"/>
          <w:szCs w:val="24"/>
        </w:rPr>
      </w:pPr>
      <w:r>
        <w:rPr>
          <w:rFonts w:ascii="Arial" w:hAnsi="Arial" w:cs="Arial"/>
          <w:sz w:val="24"/>
          <w:szCs w:val="24"/>
        </w:rPr>
        <w:lastRenderedPageBreak/>
        <w:t xml:space="preserve">          </w:t>
      </w:r>
      <w:r w:rsidR="00574232">
        <w:rPr>
          <w:noProof/>
          <w:lang w:val="en-CA" w:eastAsia="en-CA"/>
        </w:rPr>
        <w:drawing>
          <wp:inline distT="0" distB="0" distL="0" distR="0" wp14:anchorId="1CE83467" wp14:editId="132F1FFF">
            <wp:extent cx="2278380" cy="38633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8380" cy="3863340"/>
                    </a:xfrm>
                    <a:prstGeom prst="rect">
                      <a:avLst/>
                    </a:prstGeom>
                    <a:solidFill>
                      <a:srgbClr val="FFFFFF"/>
                    </a:solidFill>
                    <a:ln>
                      <a:noFill/>
                    </a:ln>
                  </pic:spPr>
                </pic:pic>
              </a:graphicData>
            </a:graphic>
          </wp:inline>
        </w:drawing>
      </w:r>
      <w:r>
        <w:rPr>
          <w:rFonts w:ascii="Arial" w:hAnsi="Arial" w:cs="Arial"/>
          <w:sz w:val="24"/>
          <w:szCs w:val="24"/>
        </w:rPr>
        <w:t xml:space="preserve">     </w:t>
      </w:r>
      <w:r w:rsidR="00574232">
        <w:rPr>
          <w:noProof/>
          <w:lang w:val="en-CA" w:eastAsia="en-CA"/>
        </w:rPr>
        <w:drawing>
          <wp:inline distT="0" distB="0" distL="0" distR="0" wp14:anchorId="11EB458B" wp14:editId="09D7990D">
            <wp:extent cx="2225040" cy="39014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5040" cy="3901440"/>
                    </a:xfrm>
                    <a:prstGeom prst="rect">
                      <a:avLst/>
                    </a:prstGeom>
                    <a:solidFill>
                      <a:srgbClr val="FFFFFF"/>
                    </a:solidFill>
                    <a:ln>
                      <a:noFill/>
                    </a:ln>
                  </pic:spPr>
                </pic:pic>
              </a:graphicData>
            </a:graphic>
          </wp:inline>
        </w:drawing>
      </w:r>
      <w:r>
        <w:rPr>
          <w:rFonts w:ascii="Arial" w:hAnsi="Arial" w:cs="Arial"/>
          <w:sz w:val="24"/>
          <w:szCs w:val="24"/>
        </w:rPr>
        <w:br/>
      </w:r>
      <w:r>
        <w:rPr>
          <w:rFonts w:ascii="Arial" w:hAnsi="Arial" w:cs="Arial"/>
          <w:i/>
          <w:sz w:val="24"/>
          <w:szCs w:val="24"/>
        </w:rPr>
        <w:t xml:space="preserve"> F</w:t>
      </w:r>
      <w:r w:rsidR="00440F04">
        <w:rPr>
          <w:rFonts w:ascii="Arial" w:hAnsi="Arial" w:cs="Arial"/>
          <w:i/>
          <w:sz w:val="24"/>
          <w:szCs w:val="24"/>
        </w:rPr>
        <w:t>IGURE</w:t>
      </w:r>
      <w:r>
        <w:rPr>
          <w:rFonts w:ascii="Arial" w:hAnsi="Arial" w:cs="Arial"/>
          <w:i/>
          <w:sz w:val="24"/>
          <w:szCs w:val="24"/>
        </w:rPr>
        <w:t xml:space="preserve"> 3: Tar Sand Plot – Mass Fraction       F</w:t>
      </w:r>
      <w:r w:rsidR="0015531B">
        <w:rPr>
          <w:rFonts w:ascii="Arial" w:hAnsi="Arial" w:cs="Arial"/>
          <w:i/>
          <w:sz w:val="24"/>
          <w:szCs w:val="24"/>
        </w:rPr>
        <w:t>IGURE</w:t>
      </w:r>
      <w:r>
        <w:rPr>
          <w:rFonts w:ascii="Arial" w:hAnsi="Arial" w:cs="Arial"/>
          <w:i/>
          <w:sz w:val="24"/>
          <w:szCs w:val="24"/>
        </w:rPr>
        <w:t xml:space="preserve"> 4: Typical Raw Data Plot</w:t>
      </w:r>
    </w:p>
    <w:p w14:paraId="25DC4DAF" w14:textId="77777777" w:rsidR="00A97F03" w:rsidRDefault="00A97F03">
      <w:pPr>
        <w:spacing w:line="276" w:lineRule="auto"/>
        <w:rPr>
          <w:rFonts w:ascii="Arial" w:hAnsi="Arial" w:cs="Arial"/>
          <w:sz w:val="24"/>
          <w:szCs w:val="24"/>
        </w:rPr>
      </w:pPr>
    </w:p>
    <w:p w14:paraId="0F9D000E" w14:textId="77777777" w:rsidR="00A97F03" w:rsidRDefault="00A97F03">
      <w:pPr>
        <w:spacing w:line="276" w:lineRule="auto"/>
        <w:rPr>
          <w:rFonts w:ascii="Arial" w:hAnsi="Arial" w:cs="Arial"/>
          <w:sz w:val="24"/>
          <w:szCs w:val="24"/>
        </w:rPr>
      </w:pPr>
    </w:p>
    <w:p w14:paraId="1517C585" w14:textId="77777777" w:rsidR="00A97F03" w:rsidRDefault="00A97F03">
      <w:pPr>
        <w:spacing w:line="276" w:lineRule="auto"/>
        <w:rPr>
          <w:rFonts w:ascii="Arial" w:hAnsi="Arial" w:cs="Arial"/>
          <w:sz w:val="24"/>
          <w:szCs w:val="24"/>
        </w:rPr>
      </w:pPr>
      <w:r>
        <w:rPr>
          <w:rFonts w:ascii="Arial" w:hAnsi="Arial" w:cs="Arial"/>
          <w:b/>
          <w:sz w:val="24"/>
          <w:szCs w:val="24"/>
        </w:rPr>
        <w:t>4-D CROSSPLOTS</w:t>
      </w:r>
      <w:r>
        <w:rPr>
          <w:rFonts w:ascii="Arial" w:hAnsi="Arial" w:cs="Arial"/>
          <w:b/>
          <w:sz w:val="24"/>
          <w:szCs w:val="24"/>
        </w:rPr>
        <w:br/>
      </w:r>
      <w:r>
        <w:rPr>
          <w:rFonts w:ascii="Arial" w:hAnsi="Arial" w:cs="Arial"/>
          <w:sz w:val="24"/>
          <w:szCs w:val="24"/>
        </w:rPr>
        <w:t>Much interpretation depends on comparison of one log type or result to another or with core data.  To aid this comparison a unique feature called the 4-D crossplot was developed by us.  The usual histograms, X-Y plots and Z-plots, can be run as well, but the 4-D, or four dimensional, plot allows you to portray a fourth variable on a Z-plot by using the colour of the point as the value of the fourth parameter.  Thus both frequency and Z-plots can be combined on one graph or the fourth dimensions can be hole size, shale volume, water saturation or any other input or output parameter.  Log data, core data or both can be entered into such a plot.</w:t>
      </w:r>
    </w:p>
    <w:p w14:paraId="4C014E24" w14:textId="77777777" w:rsidR="00A97F03" w:rsidRDefault="00A97F03">
      <w:pPr>
        <w:spacing w:line="276" w:lineRule="auto"/>
        <w:rPr>
          <w:rFonts w:ascii="Arial" w:hAnsi="Arial" w:cs="Arial"/>
          <w:sz w:val="24"/>
          <w:szCs w:val="24"/>
        </w:rPr>
      </w:pPr>
      <w:r>
        <w:rPr>
          <w:rFonts w:ascii="Arial" w:hAnsi="Arial" w:cs="Arial"/>
          <w:sz w:val="24"/>
          <w:szCs w:val="24"/>
        </w:rPr>
        <w:t>An example is shown in Figure 5.  Here the X and Y axis are neutron and density porosity respectively.  The Z-axis is shale volume (</w:t>
      </w:r>
      <w:proofErr w:type="spellStart"/>
      <w:r>
        <w:rPr>
          <w:rFonts w:ascii="Arial" w:hAnsi="Arial" w:cs="Arial"/>
          <w:sz w:val="24"/>
          <w:szCs w:val="24"/>
        </w:rPr>
        <w:t>Vsh</w:t>
      </w:r>
      <w:proofErr w:type="spellEnd"/>
      <w:r>
        <w:rPr>
          <w:rFonts w:ascii="Arial" w:hAnsi="Arial" w:cs="Arial"/>
          <w:sz w:val="24"/>
          <w:szCs w:val="24"/>
        </w:rPr>
        <w:t xml:space="preserve">) scaled between 0 and 9.  The W-axis, or fourth dimension, is the frequency of occurrence of the X-Y pairs.  </w:t>
      </w:r>
    </w:p>
    <w:p w14:paraId="691F9836" w14:textId="77777777" w:rsidR="00A97F03" w:rsidRDefault="00A97F03">
      <w:pPr>
        <w:spacing w:line="276" w:lineRule="auto"/>
        <w:rPr>
          <w:rFonts w:ascii="Arial" w:hAnsi="Arial" w:cs="Arial"/>
          <w:sz w:val="24"/>
          <w:szCs w:val="24"/>
        </w:rPr>
      </w:pPr>
      <w:r>
        <w:rPr>
          <w:rFonts w:ascii="Arial" w:hAnsi="Arial" w:cs="Arial"/>
          <w:sz w:val="24"/>
          <w:szCs w:val="24"/>
        </w:rPr>
        <w:t>Within the interval plotted:</w:t>
      </w:r>
    </w:p>
    <w:p w14:paraId="7C1F4759" w14:textId="77777777" w:rsidR="00A97F03" w:rsidRDefault="00A97F03">
      <w:pPr>
        <w:pStyle w:val="ListParagraph"/>
        <w:numPr>
          <w:ilvl w:val="0"/>
          <w:numId w:val="2"/>
        </w:numPr>
        <w:spacing w:line="276" w:lineRule="auto"/>
        <w:rPr>
          <w:rFonts w:ascii="Arial" w:hAnsi="Arial" w:cs="Arial"/>
          <w:sz w:val="24"/>
          <w:szCs w:val="24"/>
        </w:rPr>
      </w:pPr>
      <w:r>
        <w:rPr>
          <w:rFonts w:ascii="Arial" w:hAnsi="Arial" w:cs="Arial"/>
          <w:sz w:val="24"/>
          <w:szCs w:val="24"/>
        </w:rPr>
        <w:t>Black numbers occurred only once</w:t>
      </w:r>
    </w:p>
    <w:p w14:paraId="57012B93" w14:textId="77777777" w:rsidR="00A97F03" w:rsidRDefault="00A97F03">
      <w:pPr>
        <w:pStyle w:val="ListParagraph"/>
        <w:numPr>
          <w:ilvl w:val="0"/>
          <w:numId w:val="2"/>
        </w:numPr>
        <w:spacing w:line="276" w:lineRule="auto"/>
        <w:rPr>
          <w:rFonts w:ascii="Arial" w:hAnsi="Arial" w:cs="Arial"/>
          <w:sz w:val="24"/>
          <w:szCs w:val="24"/>
        </w:rPr>
      </w:pPr>
      <w:r>
        <w:rPr>
          <w:rFonts w:ascii="Arial" w:hAnsi="Arial" w:cs="Arial"/>
          <w:sz w:val="24"/>
          <w:szCs w:val="24"/>
        </w:rPr>
        <w:lastRenderedPageBreak/>
        <w:t>Red numbers occurred twice</w:t>
      </w:r>
    </w:p>
    <w:p w14:paraId="62F1852F" w14:textId="77777777" w:rsidR="00A97F03" w:rsidRDefault="00A97F03">
      <w:pPr>
        <w:pStyle w:val="ListParagraph"/>
        <w:numPr>
          <w:ilvl w:val="0"/>
          <w:numId w:val="2"/>
        </w:numPr>
        <w:spacing w:line="276" w:lineRule="auto"/>
        <w:rPr>
          <w:rFonts w:ascii="Arial" w:hAnsi="Arial" w:cs="Arial"/>
          <w:sz w:val="24"/>
          <w:szCs w:val="24"/>
        </w:rPr>
      </w:pPr>
      <w:r>
        <w:rPr>
          <w:rFonts w:ascii="Arial" w:hAnsi="Arial" w:cs="Arial"/>
          <w:sz w:val="24"/>
          <w:szCs w:val="24"/>
        </w:rPr>
        <w:t>Blue numbers occurred three times</w:t>
      </w:r>
    </w:p>
    <w:p w14:paraId="668F53A8" w14:textId="77777777" w:rsidR="00A97F03" w:rsidRDefault="00A97F03">
      <w:pPr>
        <w:pStyle w:val="ListParagraph"/>
        <w:numPr>
          <w:ilvl w:val="0"/>
          <w:numId w:val="2"/>
        </w:numPr>
        <w:spacing w:line="276" w:lineRule="auto"/>
        <w:rPr>
          <w:rFonts w:ascii="Arial" w:hAnsi="Arial" w:cs="Arial"/>
          <w:sz w:val="24"/>
          <w:szCs w:val="24"/>
        </w:rPr>
      </w:pPr>
      <w:r>
        <w:rPr>
          <w:rFonts w:ascii="Arial" w:hAnsi="Arial" w:cs="Arial"/>
          <w:sz w:val="24"/>
          <w:szCs w:val="24"/>
        </w:rPr>
        <w:t>Green numbers occurred four or more times</w:t>
      </w:r>
    </w:p>
    <w:p w14:paraId="23895057" w14:textId="77777777" w:rsidR="00A97F03" w:rsidRDefault="00A97F03">
      <w:pPr>
        <w:spacing w:line="276" w:lineRule="auto"/>
        <w:rPr>
          <w:rFonts w:ascii="Arial" w:hAnsi="Arial" w:cs="Arial"/>
          <w:sz w:val="24"/>
          <w:szCs w:val="24"/>
        </w:rPr>
      </w:pPr>
      <w:r>
        <w:rPr>
          <w:rFonts w:ascii="Arial" w:hAnsi="Arial" w:cs="Arial"/>
          <w:sz w:val="24"/>
          <w:szCs w:val="24"/>
        </w:rPr>
        <w:t>Over 90000 different 4-D plots can be made – of which we commonly use only 10.</w:t>
      </w:r>
    </w:p>
    <w:p w14:paraId="65DBDA31" w14:textId="77777777" w:rsidR="00A97F03" w:rsidRDefault="00A97F03">
      <w:pPr>
        <w:spacing w:line="276" w:lineRule="auto"/>
        <w:rPr>
          <w:rFonts w:ascii="Arial" w:hAnsi="Arial" w:cs="Arial"/>
          <w:sz w:val="24"/>
          <w:szCs w:val="24"/>
        </w:rPr>
      </w:pPr>
      <w:r>
        <w:rPr>
          <w:rFonts w:ascii="Arial" w:hAnsi="Arial" w:cs="Arial"/>
          <w:sz w:val="24"/>
          <w:szCs w:val="24"/>
        </w:rPr>
        <w:t xml:space="preserve">A second type of 4-D Plot is shown in Figure 6.  Here the X-axis is water saturation, the Y-axis is porosity.  The Z-axis and W-axis are as before.  These plots are used to identify potential water cut problems. </w:t>
      </w:r>
    </w:p>
    <w:p w14:paraId="3E4E79AB" w14:textId="77777777" w:rsidR="00A97F03" w:rsidRDefault="00A97F03">
      <w:pPr>
        <w:spacing w:line="276" w:lineRule="auto"/>
        <w:rPr>
          <w:rFonts w:ascii="Arial" w:hAnsi="Arial" w:cs="Arial"/>
          <w:sz w:val="24"/>
          <w:szCs w:val="24"/>
        </w:rPr>
      </w:pPr>
      <w:r>
        <w:rPr>
          <w:rFonts w:ascii="Arial" w:hAnsi="Arial" w:cs="Arial"/>
          <w:sz w:val="24"/>
          <w:szCs w:val="24"/>
        </w:rPr>
        <w:t>A third type is shown in Figure 7.  Core porosity (COR-P) is plotted versus log analysis porosity (</w:t>
      </w:r>
      <w:proofErr w:type="spellStart"/>
      <w:r>
        <w:rPr>
          <w:rFonts w:ascii="Arial" w:hAnsi="Arial" w:cs="Arial"/>
          <w:sz w:val="24"/>
          <w:szCs w:val="24"/>
        </w:rPr>
        <w:t>PHIx</w:t>
      </w:r>
      <w:proofErr w:type="spellEnd"/>
      <w:r>
        <w:rPr>
          <w:rFonts w:ascii="Arial" w:hAnsi="Arial" w:cs="Arial"/>
          <w:sz w:val="24"/>
          <w:szCs w:val="24"/>
        </w:rPr>
        <w:t xml:space="preserve">) with the Z-axis and W-axis as before.  While this plot indicated a fairly wide spread in the correlation, this information combined with the core vs log overlay of Figure 2 shows that the results compare </w:t>
      </w:r>
      <w:proofErr w:type="spellStart"/>
      <w:r>
        <w:rPr>
          <w:rFonts w:ascii="Arial" w:hAnsi="Arial" w:cs="Arial"/>
          <w:sz w:val="24"/>
          <w:szCs w:val="24"/>
        </w:rPr>
        <w:t>favourably</w:t>
      </w:r>
      <w:proofErr w:type="spellEnd"/>
      <w:r>
        <w:rPr>
          <w:rFonts w:ascii="Arial" w:hAnsi="Arial" w:cs="Arial"/>
          <w:sz w:val="24"/>
          <w:szCs w:val="24"/>
        </w:rPr>
        <w:t>.</w:t>
      </w:r>
    </w:p>
    <w:p w14:paraId="639E763A" w14:textId="77777777" w:rsidR="00A97F03" w:rsidRDefault="00A97F03">
      <w:pPr>
        <w:spacing w:line="276" w:lineRule="auto"/>
        <w:rPr>
          <w:rFonts w:ascii="Arial" w:hAnsi="Arial" w:cs="Arial"/>
          <w:sz w:val="24"/>
          <w:szCs w:val="24"/>
        </w:rPr>
      </w:pPr>
      <w:r>
        <w:rPr>
          <w:rFonts w:ascii="Arial" w:hAnsi="Arial" w:cs="Arial"/>
          <w:sz w:val="24"/>
          <w:szCs w:val="24"/>
        </w:rPr>
        <w:t>Figure 8 presents a typical histogram of density log readings versus frequency of occurrence.  These are used to normalize logs from well to well and to identify matrix and shale parameters.  The W-axis is a function of hole size in this case.  Bad hole points would be discounted before picking parameters from the histogram.</w:t>
      </w:r>
    </w:p>
    <w:p w14:paraId="512A787E" w14:textId="77777777" w:rsidR="00A97F03" w:rsidRDefault="00A97F03">
      <w:pPr>
        <w:spacing w:line="276" w:lineRule="auto"/>
        <w:rPr>
          <w:rFonts w:ascii="Arial" w:hAnsi="Arial" w:cs="Arial"/>
          <w:b/>
          <w:sz w:val="24"/>
          <w:szCs w:val="24"/>
        </w:rPr>
      </w:pPr>
      <w:r>
        <w:rPr>
          <w:rFonts w:ascii="Arial" w:hAnsi="Arial" w:cs="Arial"/>
          <w:sz w:val="24"/>
          <w:szCs w:val="24"/>
        </w:rPr>
        <w:t xml:space="preserve">Since the colour is missing on the reproduction of these plots, the virtues of 4-D plots may not be readily apparent. </w:t>
      </w:r>
    </w:p>
    <w:p w14:paraId="655D696A" w14:textId="77777777" w:rsidR="00A97F03" w:rsidRDefault="00A97F03">
      <w:pPr>
        <w:spacing w:line="276" w:lineRule="auto"/>
        <w:rPr>
          <w:rFonts w:ascii="Arial" w:hAnsi="Arial" w:cs="Arial"/>
          <w:sz w:val="24"/>
          <w:szCs w:val="24"/>
        </w:rPr>
      </w:pPr>
      <w:r>
        <w:rPr>
          <w:rFonts w:ascii="Arial" w:hAnsi="Arial" w:cs="Arial"/>
          <w:b/>
          <w:sz w:val="24"/>
          <w:szCs w:val="24"/>
        </w:rPr>
        <w:t xml:space="preserve"> OTHER FEATURES</w:t>
      </w:r>
    </w:p>
    <w:p w14:paraId="4BA1FA13" w14:textId="77777777" w:rsidR="00A97F03" w:rsidRDefault="00A97F03">
      <w:pPr>
        <w:spacing w:line="276" w:lineRule="auto"/>
        <w:rPr>
          <w:rFonts w:ascii="Arial" w:hAnsi="Arial" w:cs="Arial"/>
          <w:sz w:val="24"/>
          <w:szCs w:val="24"/>
        </w:rPr>
      </w:pPr>
      <w:r>
        <w:rPr>
          <w:rFonts w:ascii="Arial" w:hAnsi="Arial" w:cs="Arial"/>
          <w:sz w:val="24"/>
          <w:szCs w:val="24"/>
        </w:rPr>
        <w:t>For those who do enjoy the hands-on feel of programming their own custom processes or modifications, Log/Mate permits the user to either modify a program or data and store it for future use, or to change data or programs from the keyboard for a once only “fix”.  Obviously, the user needs to know something of the computer language as well as the Log/Mate program and data file structure in order to do this.  We encourage such experimentation but it is not a necessity.</w:t>
      </w:r>
    </w:p>
    <w:p w14:paraId="20037A54" w14:textId="77777777" w:rsidR="00A97F03" w:rsidRDefault="00A97F03">
      <w:pPr>
        <w:spacing w:line="276" w:lineRule="auto"/>
        <w:rPr>
          <w:rFonts w:ascii="Arial" w:hAnsi="Arial" w:cs="Arial"/>
          <w:sz w:val="24"/>
          <w:szCs w:val="24"/>
        </w:rPr>
      </w:pPr>
      <w:r>
        <w:rPr>
          <w:rFonts w:ascii="Arial" w:hAnsi="Arial" w:cs="Arial"/>
          <w:sz w:val="24"/>
          <w:szCs w:val="24"/>
        </w:rPr>
        <w:t>As an example of the versatility of the system, all the plots in this paper, and the view graphs for the verbal presentation were made on the plotter – no drafting was needed.</w:t>
      </w:r>
    </w:p>
    <w:p w14:paraId="4078B0AC" w14:textId="77777777" w:rsidR="00A97F03" w:rsidRDefault="00A97F03">
      <w:pPr>
        <w:spacing w:line="276" w:lineRule="auto"/>
        <w:rPr>
          <w:rFonts w:ascii="Arial" w:hAnsi="Arial" w:cs="Arial"/>
          <w:sz w:val="24"/>
          <w:szCs w:val="24"/>
        </w:rPr>
      </w:pPr>
    </w:p>
    <w:p w14:paraId="711E8D40" w14:textId="0BD40FB7" w:rsidR="00A97F03" w:rsidRPr="00420208" w:rsidRDefault="00574232" w:rsidP="00420208">
      <w:pPr>
        <w:spacing w:line="276" w:lineRule="auto"/>
        <w:jc w:val="center"/>
        <w:rPr>
          <w:rFonts w:ascii="Arial" w:hAnsi="Arial" w:cs="Arial"/>
          <w:iCs/>
          <w:sz w:val="24"/>
          <w:szCs w:val="24"/>
        </w:rPr>
      </w:pPr>
      <w:r>
        <w:rPr>
          <w:noProof/>
          <w:lang w:val="en-CA" w:eastAsia="en-CA"/>
        </w:rPr>
        <w:lastRenderedPageBreak/>
        <w:drawing>
          <wp:inline distT="0" distB="0" distL="0" distR="0" wp14:anchorId="2F173A00" wp14:editId="2918E745">
            <wp:extent cx="2468880" cy="34747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3474720"/>
                    </a:xfrm>
                    <a:prstGeom prst="rect">
                      <a:avLst/>
                    </a:prstGeom>
                    <a:solidFill>
                      <a:srgbClr val="FFFFFF"/>
                    </a:solidFill>
                    <a:ln>
                      <a:noFill/>
                    </a:ln>
                  </pic:spPr>
                </pic:pic>
              </a:graphicData>
            </a:graphic>
          </wp:inline>
        </w:drawing>
      </w:r>
      <w:r w:rsidR="00A97F03">
        <w:rPr>
          <w:rFonts w:ascii="Arial" w:hAnsi="Arial" w:cs="Arial"/>
          <w:sz w:val="24"/>
          <w:szCs w:val="24"/>
        </w:rPr>
        <w:object w:dxaOrig="3931" w:dyaOrig="5491" w14:anchorId="3B6D1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1pt;height:275.9pt" o:ole="" filled="t">
            <v:fill color2="black"/>
            <v:imagedata r:id="rId14" o:title=""/>
          </v:shape>
          <o:OLEObject Type="Embed" ProgID="Word.Picture.8" ShapeID="_x0000_i1025" DrawAspect="Content" ObjectID="_1733743923" r:id="rId15"/>
        </w:object>
      </w:r>
      <w:r w:rsidR="00A97F03">
        <w:rPr>
          <w:rFonts w:ascii="Arial" w:hAnsi="Arial" w:cs="Arial"/>
          <w:sz w:val="24"/>
          <w:szCs w:val="24"/>
        </w:rPr>
        <w:br/>
      </w:r>
      <w:r w:rsidR="00A97F03" w:rsidRPr="00420208">
        <w:rPr>
          <w:rFonts w:ascii="Arial" w:hAnsi="Arial" w:cs="Arial"/>
          <w:iCs/>
          <w:sz w:val="24"/>
          <w:szCs w:val="24"/>
        </w:rPr>
        <w:t>F</w:t>
      </w:r>
      <w:r w:rsidR="0015531B" w:rsidRPr="00420208">
        <w:rPr>
          <w:rFonts w:ascii="Arial" w:hAnsi="Arial" w:cs="Arial"/>
          <w:iCs/>
          <w:sz w:val="24"/>
          <w:szCs w:val="24"/>
        </w:rPr>
        <w:t>IGURE</w:t>
      </w:r>
      <w:r w:rsidR="00A97F03" w:rsidRPr="00420208">
        <w:rPr>
          <w:rFonts w:ascii="Arial" w:hAnsi="Arial" w:cs="Arial"/>
          <w:iCs/>
          <w:sz w:val="24"/>
          <w:szCs w:val="24"/>
        </w:rPr>
        <w:t xml:space="preserve"> 5: 4-D Density Neutron Crossplot</w:t>
      </w:r>
      <w:r w:rsidR="0015531B" w:rsidRPr="00420208">
        <w:rPr>
          <w:rFonts w:ascii="Arial" w:hAnsi="Arial" w:cs="Arial"/>
          <w:iCs/>
          <w:sz w:val="24"/>
          <w:szCs w:val="24"/>
        </w:rPr>
        <w:t xml:space="preserve">  </w:t>
      </w:r>
      <w:r w:rsidR="00A97F03" w:rsidRPr="00420208">
        <w:rPr>
          <w:rFonts w:ascii="Arial" w:hAnsi="Arial" w:cs="Arial"/>
          <w:iCs/>
          <w:sz w:val="24"/>
          <w:szCs w:val="24"/>
        </w:rPr>
        <w:t xml:space="preserve"> F</w:t>
      </w:r>
      <w:r w:rsidR="0015531B" w:rsidRPr="00420208">
        <w:rPr>
          <w:rFonts w:ascii="Arial" w:hAnsi="Arial" w:cs="Arial"/>
          <w:iCs/>
          <w:sz w:val="24"/>
          <w:szCs w:val="24"/>
        </w:rPr>
        <w:t>IGURE</w:t>
      </w:r>
      <w:r w:rsidR="00A97F03" w:rsidRPr="00420208">
        <w:rPr>
          <w:rFonts w:ascii="Arial" w:hAnsi="Arial" w:cs="Arial"/>
          <w:iCs/>
          <w:sz w:val="24"/>
          <w:szCs w:val="24"/>
        </w:rPr>
        <w:t xml:space="preserve"> 6: 4-D Porosity Saturation Crossplot</w:t>
      </w:r>
      <w:r w:rsidR="00420208">
        <w:rPr>
          <w:rFonts w:ascii="Arial" w:hAnsi="Arial" w:cs="Arial"/>
          <w:iCs/>
          <w:sz w:val="24"/>
          <w:szCs w:val="24"/>
        </w:rPr>
        <w:t>;</w:t>
      </w:r>
      <w:r w:rsidR="00420208" w:rsidRPr="00420208">
        <w:rPr>
          <w:rFonts w:ascii="Arial" w:hAnsi="Arial" w:cs="Arial"/>
          <w:iCs/>
          <w:sz w:val="24"/>
          <w:szCs w:val="24"/>
        </w:rPr>
        <w:t xml:space="preserve"> </w:t>
      </w:r>
      <w:r w:rsidR="00420208">
        <w:rPr>
          <w:rFonts w:ascii="Arial" w:hAnsi="Arial" w:cs="Arial"/>
          <w:iCs/>
          <w:sz w:val="24"/>
          <w:szCs w:val="24"/>
        </w:rPr>
        <w:t>b</w:t>
      </w:r>
      <w:r w:rsidR="00A97F03" w:rsidRPr="00420208">
        <w:rPr>
          <w:rFonts w:ascii="Arial" w:hAnsi="Arial" w:cs="Arial"/>
          <w:iCs/>
          <w:sz w:val="24"/>
          <w:szCs w:val="24"/>
        </w:rPr>
        <w:t xml:space="preserve">oth plots:  Z-axis = </w:t>
      </w:r>
      <w:proofErr w:type="spellStart"/>
      <w:r w:rsidR="00A97F03" w:rsidRPr="00420208">
        <w:rPr>
          <w:rFonts w:ascii="Arial" w:hAnsi="Arial" w:cs="Arial"/>
          <w:iCs/>
          <w:sz w:val="24"/>
          <w:szCs w:val="24"/>
        </w:rPr>
        <w:t>Vsh</w:t>
      </w:r>
      <w:proofErr w:type="spellEnd"/>
      <w:r w:rsidR="00A97F03" w:rsidRPr="00420208">
        <w:rPr>
          <w:rFonts w:ascii="Arial" w:hAnsi="Arial" w:cs="Arial"/>
          <w:iCs/>
          <w:sz w:val="24"/>
          <w:szCs w:val="24"/>
        </w:rPr>
        <w:t xml:space="preserve"> (0 to 9),  W-axis = Frequency (Blk=1,Red=2,Blu=3,Grn=4)</w:t>
      </w:r>
    </w:p>
    <w:p w14:paraId="3C1DB721" w14:textId="77777777" w:rsidR="00A97F03" w:rsidRDefault="00A97F03">
      <w:pPr>
        <w:spacing w:line="276" w:lineRule="auto"/>
        <w:rPr>
          <w:rFonts w:ascii="Arial" w:hAnsi="Arial" w:cs="Arial"/>
          <w:sz w:val="24"/>
          <w:szCs w:val="24"/>
        </w:rPr>
      </w:pPr>
    </w:p>
    <w:p w14:paraId="5B072F99" w14:textId="77777777" w:rsidR="00A97F03" w:rsidRDefault="00A97F03">
      <w:pPr>
        <w:spacing w:line="276" w:lineRule="auto"/>
        <w:rPr>
          <w:rFonts w:ascii="Arial" w:hAnsi="Arial" w:cs="Arial"/>
          <w:sz w:val="24"/>
          <w:szCs w:val="24"/>
        </w:rPr>
      </w:pPr>
      <w:r>
        <w:rPr>
          <w:rFonts w:ascii="Arial" w:hAnsi="Arial" w:cs="Arial"/>
          <w:sz w:val="24"/>
          <w:szCs w:val="24"/>
        </w:rPr>
        <w:lastRenderedPageBreak/>
        <w:t xml:space="preserve">        </w:t>
      </w:r>
      <w:r w:rsidR="00574232">
        <w:rPr>
          <w:noProof/>
          <w:lang w:val="en-CA" w:eastAsia="en-CA"/>
        </w:rPr>
        <w:drawing>
          <wp:inline distT="0" distB="0" distL="0" distR="0" wp14:anchorId="6225385A" wp14:editId="48EFB26E">
            <wp:extent cx="2514600" cy="3543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3543300"/>
                    </a:xfrm>
                    <a:prstGeom prst="rect">
                      <a:avLst/>
                    </a:prstGeom>
                    <a:solidFill>
                      <a:srgbClr val="FFFFFF"/>
                    </a:solidFill>
                    <a:ln>
                      <a:noFill/>
                    </a:ln>
                  </pic:spPr>
                </pic:pic>
              </a:graphicData>
            </a:graphic>
          </wp:inline>
        </w:drawing>
      </w:r>
      <w:r>
        <w:rPr>
          <w:rFonts w:ascii="Arial" w:hAnsi="Arial" w:cs="Arial"/>
          <w:sz w:val="24"/>
          <w:szCs w:val="24"/>
        </w:rPr>
        <w:t xml:space="preserve">    </w:t>
      </w:r>
      <w:r w:rsidR="00574232">
        <w:rPr>
          <w:noProof/>
          <w:lang w:val="en-CA" w:eastAsia="en-CA"/>
        </w:rPr>
        <w:drawing>
          <wp:inline distT="0" distB="0" distL="0" distR="0" wp14:anchorId="2E9D08B8" wp14:editId="59643DC1">
            <wp:extent cx="2468880" cy="35585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8880" cy="3558540"/>
                    </a:xfrm>
                    <a:prstGeom prst="rect">
                      <a:avLst/>
                    </a:prstGeom>
                    <a:solidFill>
                      <a:srgbClr val="FFFFFF"/>
                    </a:solidFill>
                    <a:ln>
                      <a:noFill/>
                    </a:ln>
                  </pic:spPr>
                </pic:pic>
              </a:graphicData>
            </a:graphic>
          </wp:inline>
        </w:drawing>
      </w:r>
      <w:r>
        <w:rPr>
          <w:rFonts w:ascii="Arial" w:hAnsi="Arial" w:cs="Arial"/>
          <w:sz w:val="24"/>
          <w:szCs w:val="24"/>
        </w:rPr>
        <w:br/>
      </w:r>
      <w:r>
        <w:rPr>
          <w:rFonts w:ascii="Arial" w:hAnsi="Arial" w:cs="Arial"/>
          <w:i/>
          <w:sz w:val="24"/>
          <w:szCs w:val="24"/>
        </w:rPr>
        <w:t xml:space="preserve">  F</w:t>
      </w:r>
      <w:r w:rsidR="0015531B">
        <w:rPr>
          <w:rFonts w:ascii="Arial" w:hAnsi="Arial" w:cs="Arial"/>
          <w:i/>
          <w:sz w:val="24"/>
          <w:szCs w:val="24"/>
        </w:rPr>
        <w:t>IGURE</w:t>
      </w:r>
      <w:r>
        <w:rPr>
          <w:rFonts w:ascii="Arial" w:hAnsi="Arial" w:cs="Arial"/>
          <w:i/>
          <w:sz w:val="24"/>
          <w:szCs w:val="24"/>
        </w:rPr>
        <w:t xml:space="preserve"> 7: 4-D Core vs Log Porosity          F</w:t>
      </w:r>
      <w:r w:rsidR="0015531B">
        <w:rPr>
          <w:rFonts w:ascii="Arial" w:hAnsi="Arial" w:cs="Arial"/>
          <w:i/>
          <w:sz w:val="24"/>
          <w:szCs w:val="24"/>
        </w:rPr>
        <w:t>IGURE</w:t>
      </w:r>
      <w:r>
        <w:rPr>
          <w:rFonts w:ascii="Arial" w:hAnsi="Arial" w:cs="Arial"/>
          <w:i/>
          <w:sz w:val="24"/>
          <w:szCs w:val="24"/>
        </w:rPr>
        <w:t xml:space="preserve"> 8: Frequency Histogram - Density</w:t>
      </w:r>
    </w:p>
    <w:p w14:paraId="3DB9ECC7" w14:textId="77777777" w:rsidR="00A97F03" w:rsidRDefault="00A97F03">
      <w:pPr>
        <w:spacing w:line="276" w:lineRule="auto"/>
        <w:rPr>
          <w:rFonts w:ascii="Arial" w:hAnsi="Arial" w:cs="Arial"/>
          <w:sz w:val="24"/>
          <w:szCs w:val="24"/>
        </w:rPr>
      </w:pPr>
    </w:p>
    <w:p w14:paraId="20BD7339" w14:textId="77777777" w:rsidR="00A97F03" w:rsidRDefault="00A97F03">
      <w:pPr>
        <w:spacing w:line="276" w:lineRule="auto"/>
        <w:rPr>
          <w:rFonts w:ascii="Arial" w:hAnsi="Arial" w:cs="Arial"/>
          <w:sz w:val="24"/>
          <w:szCs w:val="24"/>
        </w:rPr>
      </w:pPr>
      <w:r>
        <w:rPr>
          <w:rFonts w:ascii="Arial" w:hAnsi="Arial" w:cs="Arial"/>
          <w:b/>
          <w:sz w:val="24"/>
          <w:szCs w:val="24"/>
        </w:rPr>
        <w:t>ECONOMIC CONSIDERATIONS</w:t>
      </w:r>
      <w:r>
        <w:rPr>
          <w:rFonts w:ascii="Arial" w:hAnsi="Arial" w:cs="Arial"/>
          <w:b/>
          <w:sz w:val="24"/>
          <w:szCs w:val="24"/>
        </w:rPr>
        <w:br/>
      </w:r>
      <w:r>
        <w:rPr>
          <w:rFonts w:ascii="Arial" w:hAnsi="Arial" w:cs="Arial"/>
          <w:sz w:val="24"/>
          <w:szCs w:val="24"/>
        </w:rPr>
        <w:t>A typical zone of 200 to 400 feet in length can be digitized, computed, plotted, and printed in a little under two hours with Log/mate.  Jobs can be controlled by a professional log analyst and run by a full time technician, leaving the analyst free to do other chores while the job is being run. Jobs with core data will take nearly twice as long due to the key punching and editing needed on the core data.</w:t>
      </w:r>
    </w:p>
    <w:p w14:paraId="1EFA1EE3" w14:textId="77777777" w:rsidR="00A97F03" w:rsidRDefault="00A97F03">
      <w:pPr>
        <w:spacing w:line="276" w:lineRule="auto"/>
        <w:rPr>
          <w:rFonts w:ascii="Arial" w:hAnsi="Arial" w:cs="Arial"/>
          <w:sz w:val="24"/>
          <w:szCs w:val="24"/>
        </w:rPr>
      </w:pPr>
      <w:r>
        <w:rPr>
          <w:rFonts w:ascii="Arial" w:hAnsi="Arial" w:cs="Arial"/>
          <w:sz w:val="24"/>
          <w:szCs w:val="24"/>
        </w:rPr>
        <w:t>Table 1 below illustrates our cost experience for the last 9 months on the Log/mate system.  Professional time has been charged at $50 per hour for a 7 hour day, which figure includes costs of all benefits, office space and corporate overhead.  The Technician time has been charged at $20 per hour including those items mentioned above plus overtime, and the computer at $25 per hour, including all expendable supplies, maintenance, and amortization or lease costs.</w:t>
      </w:r>
    </w:p>
    <w:p w14:paraId="7C7FA162" w14:textId="77777777" w:rsidR="00A97F03" w:rsidRDefault="00A97F03">
      <w:pPr>
        <w:spacing w:line="276" w:lineRule="auto"/>
        <w:rPr>
          <w:rFonts w:ascii="Arial" w:hAnsi="Arial" w:cs="Arial"/>
          <w:sz w:val="24"/>
          <w:szCs w:val="24"/>
        </w:rPr>
      </w:pPr>
      <w:r>
        <w:rPr>
          <w:rFonts w:ascii="Arial" w:hAnsi="Arial" w:cs="Arial"/>
          <w:sz w:val="24"/>
          <w:szCs w:val="24"/>
        </w:rPr>
        <w:t>Since the system was designed to handle short zones at the expense of longer ones, Log/mate is very cost competitive for zones up to 1000 feet or so.  Beyond this the cost per foot is comparable to other commercial services, but it can provide significantly better turn-around times instead.</w:t>
      </w:r>
      <w:r>
        <w:rPr>
          <w:rFonts w:ascii="Arial" w:hAnsi="Arial" w:cs="Arial"/>
          <w:sz w:val="24"/>
          <w:szCs w:val="24"/>
        </w:rPr>
        <w:br/>
      </w:r>
    </w:p>
    <w:p w14:paraId="475F3246" w14:textId="77777777" w:rsidR="00A97F03" w:rsidRDefault="00A97F03">
      <w:pPr>
        <w:spacing w:line="276" w:lineRule="auto"/>
        <w:rPr>
          <w:rFonts w:ascii="Arial" w:hAnsi="Arial" w:cs="Arial"/>
          <w:sz w:val="24"/>
          <w:szCs w:val="24"/>
        </w:rPr>
      </w:pPr>
    </w:p>
    <w:p w14:paraId="2A188312" w14:textId="77777777" w:rsidR="00A97F03" w:rsidRDefault="00A97F03">
      <w:pPr>
        <w:spacing w:line="276" w:lineRule="auto"/>
        <w:rPr>
          <w:rFonts w:ascii="Arial" w:hAnsi="Arial" w:cs="Arial"/>
          <w:sz w:val="24"/>
          <w:szCs w:val="24"/>
        </w:rPr>
      </w:pPr>
    </w:p>
    <w:tbl>
      <w:tblPr>
        <w:tblW w:w="0" w:type="auto"/>
        <w:tblLayout w:type="fixed"/>
        <w:tblLook w:val="0000" w:firstRow="0" w:lastRow="0" w:firstColumn="0" w:lastColumn="0" w:noHBand="0" w:noVBand="0"/>
      </w:tblPr>
      <w:tblGrid>
        <w:gridCol w:w="959"/>
        <w:gridCol w:w="54"/>
        <w:gridCol w:w="1363"/>
        <w:gridCol w:w="993"/>
        <w:gridCol w:w="767"/>
        <w:gridCol w:w="1270"/>
        <w:gridCol w:w="1217"/>
        <w:gridCol w:w="1031"/>
        <w:gridCol w:w="984"/>
        <w:gridCol w:w="938"/>
      </w:tblGrid>
      <w:tr w:rsidR="00A97F03" w14:paraId="1C96EA6E" w14:textId="77777777">
        <w:trPr>
          <w:gridAfter w:val="7"/>
          <w:wAfter w:w="7200" w:type="dxa"/>
          <w:tblHeader/>
        </w:trPr>
        <w:tc>
          <w:tcPr>
            <w:tcW w:w="2376" w:type="dxa"/>
            <w:gridSpan w:val="3"/>
            <w:tcBorders>
              <w:bottom w:val="single" w:sz="4" w:space="0" w:color="000000"/>
              <w:right w:val="single" w:sz="4" w:space="0" w:color="000000"/>
            </w:tcBorders>
          </w:tcPr>
          <w:p w14:paraId="096902A3" w14:textId="77777777" w:rsidR="00A97F03" w:rsidRDefault="00A97F03">
            <w:pPr>
              <w:spacing w:after="0" w:line="100" w:lineRule="atLeast"/>
              <w:jc w:val="center"/>
              <w:rPr>
                <w:rFonts w:ascii="Arial" w:hAnsi="Arial" w:cs="Arial"/>
                <w:b/>
                <w:bCs/>
                <w:sz w:val="20"/>
              </w:rPr>
            </w:pPr>
            <w:r>
              <w:rPr>
                <w:rFonts w:ascii="Arial" w:hAnsi="Arial" w:cs="Arial"/>
                <w:b/>
                <w:bCs/>
                <w:sz w:val="20"/>
                <w:szCs w:val="24"/>
              </w:rPr>
              <w:t>TABLE 1: Log/Mate Economics</w:t>
            </w:r>
          </w:p>
        </w:tc>
      </w:tr>
      <w:tr w:rsidR="00A97F03" w14:paraId="6DEE4210" w14:textId="77777777">
        <w:trPr>
          <w:tblHeader/>
        </w:trPr>
        <w:tc>
          <w:tcPr>
            <w:tcW w:w="1013" w:type="dxa"/>
            <w:gridSpan w:val="2"/>
            <w:tcBorders>
              <w:top w:val="single" w:sz="4" w:space="0" w:color="000000"/>
              <w:left w:val="single" w:sz="4" w:space="0" w:color="000000"/>
              <w:bottom w:val="single" w:sz="4" w:space="0" w:color="000000"/>
              <w:right w:val="single" w:sz="4" w:space="0" w:color="000000"/>
            </w:tcBorders>
          </w:tcPr>
          <w:p w14:paraId="64AC2ED0" w14:textId="77777777" w:rsidR="00A97F03" w:rsidRDefault="00A97F03" w:rsidP="0015531B">
            <w:pPr>
              <w:spacing w:after="0" w:line="100" w:lineRule="atLeast"/>
              <w:rPr>
                <w:rFonts w:ascii="Arial" w:hAnsi="Arial" w:cs="Arial"/>
                <w:b/>
                <w:bCs/>
                <w:sz w:val="20"/>
                <w:szCs w:val="24"/>
              </w:rPr>
            </w:pPr>
            <w:r>
              <w:rPr>
                <w:rFonts w:ascii="Arial" w:hAnsi="Arial" w:cs="Arial"/>
                <w:b/>
                <w:bCs/>
                <w:sz w:val="20"/>
                <w:szCs w:val="24"/>
              </w:rPr>
              <w:t xml:space="preserve">Job </w:t>
            </w:r>
            <w:r w:rsidR="0015531B">
              <w:rPr>
                <w:rFonts w:ascii="Arial" w:hAnsi="Arial" w:cs="Arial"/>
                <w:b/>
                <w:bCs/>
                <w:sz w:val="20"/>
                <w:szCs w:val="24"/>
              </w:rPr>
              <w:t>ID</w:t>
            </w:r>
          </w:p>
        </w:tc>
        <w:tc>
          <w:tcPr>
            <w:tcW w:w="1363" w:type="dxa"/>
            <w:tcBorders>
              <w:top w:val="single" w:sz="4" w:space="0" w:color="000000"/>
              <w:left w:val="single" w:sz="4" w:space="0" w:color="000000"/>
              <w:bottom w:val="single" w:sz="4" w:space="0" w:color="000000"/>
              <w:right w:val="single" w:sz="4" w:space="0" w:color="000000"/>
            </w:tcBorders>
          </w:tcPr>
          <w:p w14:paraId="3C8CCBE3" w14:textId="77777777" w:rsidR="00A97F03" w:rsidRDefault="00A97F03">
            <w:pPr>
              <w:spacing w:after="0" w:line="100" w:lineRule="atLeast"/>
              <w:jc w:val="center"/>
              <w:rPr>
                <w:rFonts w:ascii="Arial" w:hAnsi="Arial" w:cs="Arial"/>
                <w:b/>
                <w:bCs/>
                <w:sz w:val="20"/>
                <w:szCs w:val="24"/>
              </w:rPr>
            </w:pPr>
            <w:r>
              <w:rPr>
                <w:rFonts w:ascii="Arial" w:hAnsi="Arial" w:cs="Arial"/>
                <w:b/>
                <w:bCs/>
                <w:sz w:val="20"/>
                <w:szCs w:val="24"/>
              </w:rPr>
              <w:t>Number of Zones</w:t>
            </w:r>
          </w:p>
        </w:tc>
        <w:tc>
          <w:tcPr>
            <w:tcW w:w="993" w:type="dxa"/>
            <w:tcBorders>
              <w:top w:val="single" w:sz="4" w:space="0" w:color="000000"/>
              <w:left w:val="single" w:sz="4" w:space="0" w:color="000000"/>
              <w:bottom w:val="single" w:sz="4" w:space="0" w:color="000000"/>
            </w:tcBorders>
          </w:tcPr>
          <w:p w14:paraId="007693A4" w14:textId="77777777" w:rsidR="00A97F03" w:rsidRDefault="00A97F03">
            <w:pPr>
              <w:spacing w:after="0" w:line="100" w:lineRule="atLeast"/>
              <w:jc w:val="center"/>
              <w:rPr>
                <w:rFonts w:ascii="Arial" w:hAnsi="Arial" w:cs="Arial"/>
                <w:b/>
                <w:bCs/>
                <w:sz w:val="20"/>
                <w:szCs w:val="24"/>
              </w:rPr>
            </w:pPr>
            <w:r>
              <w:rPr>
                <w:rFonts w:ascii="Arial" w:hAnsi="Arial" w:cs="Arial"/>
                <w:b/>
                <w:bCs/>
                <w:sz w:val="20"/>
                <w:szCs w:val="24"/>
              </w:rPr>
              <w:t>Analyst Days</w:t>
            </w:r>
          </w:p>
        </w:tc>
        <w:tc>
          <w:tcPr>
            <w:tcW w:w="767" w:type="dxa"/>
            <w:tcBorders>
              <w:top w:val="single" w:sz="4" w:space="0" w:color="000000"/>
              <w:bottom w:val="single" w:sz="4" w:space="0" w:color="000000"/>
            </w:tcBorders>
          </w:tcPr>
          <w:p w14:paraId="600ABBB0" w14:textId="77777777" w:rsidR="00A97F03" w:rsidRDefault="00A97F03">
            <w:pPr>
              <w:spacing w:after="0" w:line="100" w:lineRule="atLeast"/>
              <w:jc w:val="center"/>
              <w:rPr>
                <w:rFonts w:ascii="Arial" w:hAnsi="Arial" w:cs="Arial"/>
                <w:b/>
                <w:bCs/>
                <w:sz w:val="20"/>
                <w:szCs w:val="24"/>
              </w:rPr>
            </w:pPr>
            <w:r>
              <w:rPr>
                <w:rFonts w:ascii="Arial" w:hAnsi="Arial" w:cs="Arial"/>
                <w:b/>
                <w:bCs/>
                <w:sz w:val="20"/>
                <w:szCs w:val="24"/>
              </w:rPr>
              <w:t>Tech Hours</w:t>
            </w:r>
          </w:p>
        </w:tc>
        <w:tc>
          <w:tcPr>
            <w:tcW w:w="1270" w:type="dxa"/>
            <w:tcBorders>
              <w:top w:val="single" w:sz="4" w:space="0" w:color="000000"/>
              <w:bottom w:val="single" w:sz="4" w:space="0" w:color="000000"/>
            </w:tcBorders>
          </w:tcPr>
          <w:p w14:paraId="16CF4939" w14:textId="77777777" w:rsidR="00A97F03" w:rsidRDefault="00A97F03">
            <w:pPr>
              <w:spacing w:after="0" w:line="100" w:lineRule="atLeast"/>
              <w:jc w:val="center"/>
              <w:rPr>
                <w:rFonts w:ascii="Arial" w:hAnsi="Arial" w:cs="Arial"/>
                <w:b/>
                <w:bCs/>
                <w:sz w:val="20"/>
                <w:szCs w:val="24"/>
              </w:rPr>
            </w:pPr>
            <w:r>
              <w:rPr>
                <w:rFonts w:ascii="Arial" w:hAnsi="Arial" w:cs="Arial"/>
                <w:b/>
                <w:bCs/>
                <w:sz w:val="20"/>
                <w:szCs w:val="24"/>
              </w:rPr>
              <w:t>Computer Hours</w:t>
            </w:r>
          </w:p>
        </w:tc>
        <w:tc>
          <w:tcPr>
            <w:tcW w:w="1217" w:type="dxa"/>
            <w:tcBorders>
              <w:top w:val="single" w:sz="4" w:space="0" w:color="000000"/>
              <w:bottom w:val="single" w:sz="4" w:space="0" w:color="000000"/>
            </w:tcBorders>
          </w:tcPr>
          <w:p w14:paraId="2938DF6F" w14:textId="77777777" w:rsidR="00A97F03" w:rsidRDefault="00A97F03">
            <w:pPr>
              <w:spacing w:after="0" w:line="100" w:lineRule="atLeast"/>
              <w:jc w:val="center"/>
              <w:rPr>
                <w:rFonts w:ascii="Arial" w:hAnsi="Arial" w:cs="Arial"/>
                <w:b/>
                <w:bCs/>
                <w:sz w:val="20"/>
                <w:szCs w:val="24"/>
              </w:rPr>
            </w:pPr>
            <w:r>
              <w:rPr>
                <w:rFonts w:ascii="Arial" w:hAnsi="Arial" w:cs="Arial"/>
                <w:b/>
                <w:bCs/>
                <w:sz w:val="20"/>
                <w:szCs w:val="24"/>
              </w:rPr>
              <w:t>Cost</w:t>
            </w:r>
          </w:p>
          <w:p w14:paraId="05E062FE" w14:textId="77777777" w:rsidR="00A97F03" w:rsidRDefault="00A97F03">
            <w:pPr>
              <w:spacing w:after="0" w:line="100" w:lineRule="atLeast"/>
              <w:jc w:val="center"/>
              <w:rPr>
                <w:rFonts w:ascii="Arial" w:hAnsi="Arial" w:cs="Arial"/>
                <w:b/>
                <w:bCs/>
                <w:sz w:val="20"/>
                <w:szCs w:val="24"/>
              </w:rPr>
            </w:pPr>
            <w:r>
              <w:rPr>
                <w:rFonts w:ascii="Arial" w:hAnsi="Arial" w:cs="Arial"/>
                <w:b/>
                <w:bCs/>
                <w:sz w:val="20"/>
                <w:szCs w:val="24"/>
              </w:rPr>
              <w:t>C $</w:t>
            </w:r>
          </w:p>
        </w:tc>
        <w:tc>
          <w:tcPr>
            <w:tcW w:w="1031" w:type="dxa"/>
            <w:tcBorders>
              <w:top w:val="single" w:sz="4" w:space="0" w:color="000000"/>
              <w:bottom w:val="single" w:sz="4" w:space="0" w:color="000000"/>
            </w:tcBorders>
          </w:tcPr>
          <w:p w14:paraId="0C42708F" w14:textId="77777777" w:rsidR="00A97F03" w:rsidRDefault="00A97F03">
            <w:pPr>
              <w:spacing w:after="0" w:line="100" w:lineRule="atLeast"/>
              <w:jc w:val="center"/>
              <w:rPr>
                <w:rFonts w:ascii="Arial" w:hAnsi="Arial" w:cs="Arial"/>
                <w:b/>
                <w:bCs/>
                <w:sz w:val="20"/>
                <w:szCs w:val="24"/>
              </w:rPr>
            </w:pPr>
            <w:r>
              <w:rPr>
                <w:rFonts w:ascii="Arial" w:hAnsi="Arial" w:cs="Arial"/>
                <w:b/>
                <w:bCs/>
                <w:sz w:val="20"/>
                <w:szCs w:val="24"/>
              </w:rPr>
              <w:t>Feet</w:t>
            </w:r>
          </w:p>
        </w:tc>
        <w:tc>
          <w:tcPr>
            <w:tcW w:w="984" w:type="dxa"/>
            <w:tcBorders>
              <w:top w:val="single" w:sz="4" w:space="0" w:color="000000"/>
              <w:bottom w:val="single" w:sz="4" w:space="0" w:color="000000"/>
            </w:tcBorders>
          </w:tcPr>
          <w:p w14:paraId="6BE4DFF5" w14:textId="77777777" w:rsidR="00A97F03" w:rsidRDefault="00A97F03">
            <w:pPr>
              <w:spacing w:after="0" w:line="100" w:lineRule="atLeast"/>
              <w:jc w:val="center"/>
              <w:rPr>
                <w:rFonts w:ascii="Arial" w:hAnsi="Arial" w:cs="Arial"/>
                <w:b/>
                <w:bCs/>
                <w:sz w:val="20"/>
                <w:szCs w:val="24"/>
              </w:rPr>
            </w:pPr>
            <w:r>
              <w:rPr>
                <w:rFonts w:ascii="Arial" w:hAnsi="Arial" w:cs="Arial"/>
                <w:b/>
                <w:bCs/>
                <w:sz w:val="20"/>
                <w:szCs w:val="24"/>
              </w:rPr>
              <w:t>Match to Core</w:t>
            </w:r>
          </w:p>
        </w:tc>
        <w:tc>
          <w:tcPr>
            <w:tcW w:w="938" w:type="dxa"/>
            <w:tcBorders>
              <w:top w:val="single" w:sz="4" w:space="0" w:color="000000"/>
              <w:bottom w:val="single" w:sz="4" w:space="0" w:color="000000"/>
              <w:right w:val="single" w:sz="4" w:space="0" w:color="000000"/>
            </w:tcBorders>
          </w:tcPr>
          <w:p w14:paraId="4670BB2E" w14:textId="77777777" w:rsidR="00A97F03" w:rsidRDefault="00A97F03">
            <w:pPr>
              <w:spacing w:after="0" w:line="100" w:lineRule="atLeast"/>
              <w:jc w:val="center"/>
              <w:rPr>
                <w:rFonts w:ascii="Arial" w:hAnsi="Arial" w:cs="Arial"/>
                <w:b/>
                <w:bCs/>
                <w:sz w:val="20"/>
                <w:szCs w:val="24"/>
              </w:rPr>
            </w:pPr>
            <w:r>
              <w:rPr>
                <w:rFonts w:ascii="Arial" w:hAnsi="Arial" w:cs="Arial"/>
                <w:b/>
                <w:bCs/>
                <w:sz w:val="20"/>
                <w:szCs w:val="24"/>
              </w:rPr>
              <w:t>Unit Cost</w:t>
            </w:r>
          </w:p>
          <w:p w14:paraId="6DC9B33E" w14:textId="77777777" w:rsidR="00A97F03" w:rsidRDefault="00A97F03">
            <w:pPr>
              <w:spacing w:after="0" w:line="100" w:lineRule="atLeast"/>
              <w:jc w:val="center"/>
              <w:rPr>
                <w:rFonts w:ascii="Arial" w:hAnsi="Arial" w:cs="Arial"/>
                <w:b/>
                <w:bCs/>
                <w:sz w:val="20"/>
              </w:rPr>
            </w:pPr>
            <w:r>
              <w:rPr>
                <w:rFonts w:ascii="Arial" w:hAnsi="Arial" w:cs="Arial"/>
                <w:b/>
                <w:bCs/>
                <w:sz w:val="20"/>
                <w:szCs w:val="24"/>
              </w:rPr>
              <w:t>$/ft</w:t>
            </w:r>
          </w:p>
        </w:tc>
      </w:tr>
      <w:tr w:rsidR="00A97F03" w14:paraId="4EFB353D" w14:textId="77777777">
        <w:trPr>
          <w:tblHeader/>
        </w:trPr>
        <w:tc>
          <w:tcPr>
            <w:tcW w:w="1013" w:type="dxa"/>
            <w:gridSpan w:val="2"/>
            <w:tcBorders>
              <w:top w:val="single" w:sz="4" w:space="0" w:color="000000"/>
              <w:left w:val="single" w:sz="4" w:space="0" w:color="000000"/>
              <w:right w:val="single" w:sz="4" w:space="0" w:color="000000"/>
            </w:tcBorders>
          </w:tcPr>
          <w:p w14:paraId="6869596B" w14:textId="77777777" w:rsidR="00A97F03" w:rsidRDefault="00A97F03">
            <w:pPr>
              <w:pStyle w:val="Heading2"/>
            </w:pPr>
          </w:p>
        </w:tc>
        <w:tc>
          <w:tcPr>
            <w:tcW w:w="1363" w:type="dxa"/>
            <w:tcBorders>
              <w:top w:val="single" w:sz="4" w:space="0" w:color="000000"/>
              <w:left w:val="single" w:sz="4" w:space="0" w:color="000000"/>
              <w:right w:val="single" w:sz="4" w:space="0" w:color="000000"/>
            </w:tcBorders>
          </w:tcPr>
          <w:p w14:paraId="2C985695" w14:textId="77777777" w:rsidR="00A97F03" w:rsidRDefault="00A97F03">
            <w:pPr>
              <w:spacing w:after="0" w:line="100" w:lineRule="atLeast"/>
              <w:jc w:val="center"/>
              <w:rPr>
                <w:rFonts w:ascii="Arial" w:hAnsi="Arial" w:cs="Arial"/>
                <w:sz w:val="20"/>
                <w:szCs w:val="24"/>
              </w:rPr>
            </w:pPr>
          </w:p>
        </w:tc>
        <w:tc>
          <w:tcPr>
            <w:tcW w:w="993" w:type="dxa"/>
            <w:tcBorders>
              <w:top w:val="single" w:sz="4" w:space="0" w:color="000000"/>
              <w:left w:val="single" w:sz="4" w:space="0" w:color="000000"/>
            </w:tcBorders>
          </w:tcPr>
          <w:p w14:paraId="6B3E5D81" w14:textId="77777777" w:rsidR="00A97F03" w:rsidRDefault="00A97F03">
            <w:pPr>
              <w:spacing w:after="0" w:line="100" w:lineRule="atLeast"/>
              <w:jc w:val="center"/>
              <w:rPr>
                <w:rFonts w:ascii="Arial" w:hAnsi="Arial" w:cs="Arial"/>
                <w:sz w:val="20"/>
                <w:szCs w:val="24"/>
              </w:rPr>
            </w:pPr>
          </w:p>
        </w:tc>
        <w:tc>
          <w:tcPr>
            <w:tcW w:w="767" w:type="dxa"/>
            <w:tcBorders>
              <w:top w:val="single" w:sz="4" w:space="0" w:color="000000"/>
            </w:tcBorders>
          </w:tcPr>
          <w:p w14:paraId="529613BA" w14:textId="77777777" w:rsidR="00A97F03" w:rsidRDefault="00A97F03">
            <w:pPr>
              <w:spacing w:after="0" w:line="100" w:lineRule="atLeast"/>
              <w:jc w:val="center"/>
              <w:rPr>
                <w:rFonts w:ascii="Arial" w:hAnsi="Arial" w:cs="Arial"/>
                <w:sz w:val="20"/>
                <w:szCs w:val="24"/>
              </w:rPr>
            </w:pPr>
          </w:p>
        </w:tc>
        <w:tc>
          <w:tcPr>
            <w:tcW w:w="1270" w:type="dxa"/>
            <w:tcBorders>
              <w:top w:val="single" w:sz="4" w:space="0" w:color="000000"/>
            </w:tcBorders>
          </w:tcPr>
          <w:p w14:paraId="627F95C5" w14:textId="77777777" w:rsidR="00A97F03" w:rsidRDefault="00A97F03">
            <w:pPr>
              <w:spacing w:after="0" w:line="100" w:lineRule="atLeast"/>
              <w:jc w:val="center"/>
              <w:rPr>
                <w:rFonts w:ascii="Arial" w:hAnsi="Arial" w:cs="Arial"/>
                <w:sz w:val="20"/>
                <w:szCs w:val="24"/>
              </w:rPr>
            </w:pPr>
          </w:p>
        </w:tc>
        <w:tc>
          <w:tcPr>
            <w:tcW w:w="1217" w:type="dxa"/>
            <w:tcBorders>
              <w:top w:val="single" w:sz="4" w:space="0" w:color="000000"/>
            </w:tcBorders>
          </w:tcPr>
          <w:p w14:paraId="53A1802E" w14:textId="77777777" w:rsidR="00A97F03" w:rsidRDefault="00A97F03">
            <w:pPr>
              <w:spacing w:after="0" w:line="100" w:lineRule="atLeast"/>
              <w:jc w:val="center"/>
              <w:rPr>
                <w:rFonts w:ascii="Arial" w:hAnsi="Arial" w:cs="Arial"/>
                <w:sz w:val="20"/>
                <w:szCs w:val="24"/>
              </w:rPr>
            </w:pPr>
          </w:p>
        </w:tc>
        <w:tc>
          <w:tcPr>
            <w:tcW w:w="1031" w:type="dxa"/>
            <w:tcBorders>
              <w:top w:val="single" w:sz="4" w:space="0" w:color="000000"/>
            </w:tcBorders>
          </w:tcPr>
          <w:p w14:paraId="75BF47D7" w14:textId="77777777" w:rsidR="00A97F03" w:rsidRDefault="00A97F03">
            <w:pPr>
              <w:spacing w:after="0" w:line="100" w:lineRule="atLeast"/>
              <w:jc w:val="center"/>
              <w:rPr>
                <w:rFonts w:ascii="Arial" w:hAnsi="Arial" w:cs="Arial"/>
                <w:sz w:val="20"/>
                <w:szCs w:val="24"/>
              </w:rPr>
            </w:pPr>
          </w:p>
        </w:tc>
        <w:tc>
          <w:tcPr>
            <w:tcW w:w="984" w:type="dxa"/>
            <w:tcBorders>
              <w:top w:val="single" w:sz="4" w:space="0" w:color="000000"/>
            </w:tcBorders>
          </w:tcPr>
          <w:p w14:paraId="4633E8DC" w14:textId="77777777" w:rsidR="00A97F03" w:rsidRDefault="00A97F03">
            <w:pPr>
              <w:spacing w:after="0" w:line="100" w:lineRule="atLeast"/>
              <w:jc w:val="center"/>
              <w:rPr>
                <w:rFonts w:ascii="Arial" w:hAnsi="Arial" w:cs="Arial"/>
                <w:sz w:val="20"/>
                <w:szCs w:val="24"/>
              </w:rPr>
            </w:pPr>
          </w:p>
        </w:tc>
        <w:tc>
          <w:tcPr>
            <w:tcW w:w="938" w:type="dxa"/>
            <w:tcBorders>
              <w:top w:val="single" w:sz="4" w:space="0" w:color="000000"/>
              <w:right w:val="single" w:sz="4" w:space="0" w:color="000000"/>
            </w:tcBorders>
          </w:tcPr>
          <w:p w14:paraId="50790D2C" w14:textId="77777777" w:rsidR="00A97F03" w:rsidRDefault="00A97F03">
            <w:pPr>
              <w:spacing w:after="0" w:line="100" w:lineRule="atLeast"/>
              <w:jc w:val="center"/>
              <w:rPr>
                <w:rFonts w:ascii="Arial" w:hAnsi="Arial" w:cs="Arial"/>
                <w:sz w:val="20"/>
                <w:szCs w:val="24"/>
              </w:rPr>
            </w:pPr>
          </w:p>
        </w:tc>
      </w:tr>
      <w:tr w:rsidR="00A97F03" w14:paraId="3677783C" w14:textId="77777777">
        <w:trPr>
          <w:tblHeader/>
        </w:trPr>
        <w:tc>
          <w:tcPr>
            <w:tcW w:w="1013" w:type="dxa"/>
            <w:gridSpan w:val="2"/>
            <w:tcBorders>
              <w:left w:val="single" w:sz="4" w:space="0" w:color="000000"/>
              <w:right w:val="single" w:sz="4" w:space="0" w:color="000000"/>
            </w:tcBorders>
          </w:tcPr>
          <w:p w14:paraId="1636405A" w14:textId="77777777" w:rsidR="00A97F03" w:rsidRDefault="00A97F03">
            <w:pPr>
              <w:spacing w:after="0" w:line="100" w:lineRule="atLeast"/>
              <w:jc w:val="center"/>
              <w:rPr>
                <w:rFonts w:ascii="Arial" w:hAnsi="Arial" w:cs="Arial"/>
                <w:sz w:val="20"/>
                <w:szCs w:val="24"/>
              </w:rPr>
            </w:pPr>
            <w:r>
              <w:rPr>
                <w:rFonts w:ascii="Arial" w:hAnsi="Arial" w:cs="Arial"/>
                <w:sz w:val="20"/>
                <w:szCs w:val="24"/>
              </w:rPr>
              <w:t>W</w:t>
            </w:r>
          </w:p>
        </w:tc>
        <w:tc>
          <w:tcPr>
            <w:tcW w:w="1363" w:type="dxa"/>
            <w:tcBorders>
              <w:left w:val="single" w:sz="4" w:space="0" w:color="000000"/>
              <w:right w:val="single" w:sz="4" w:space="0" w:color="000000"/>
            </w:tcBorders>
          </w:tcPr>
          <w:p w14:paraId="3A4F7258" w14:textId="77777777" w:rsidR="00A97F03" w:rsidRDefault="00A97F03">
            <w:pPr>
              <w:spacing w:after="0" w:line="100" w:lineRule="atLeast"/>
              <w:jc w:val="center"/>
              <w:rPr>
                <w:rFonts w:ascii="Arial" w:hAnsi="Arial" w:cs="Arial"/>
                <w:sz w:val="20"/>
                <w:szCs w:val="24"/>
              </w:rPr>
            </w:pPr>
            <w:r>
              <w:rPr>
                <w:rFonts w:ascii="Arial" w:hAnsi="Arial" w:cs="Arial"/>
                <w:sz w:val="20"/>
                <w:szCs w:val="24"/>
              </w:rPr>
              <w:t>150</w:t>
            </w:r>
          </w:p>
        </w:tc>
        <w:tc>
          <w:tcPr>
            <w:tcW w:w="993" w:type="dxa"/>
            <w:tcBorders>
              <w:left w:val="single" w:sz="4" w:space="0" w:color="000000"/>
            </w:tcBorders>
          </w:tcPr>
          <w:p w14:paraId="14E275E9" w14:textId="77777777" w:rsidR="00A97F03" w:rsidRDefault="00A97F03">
            <w:pPr>
              <w:spacing w:after="0" w:line="100" w:lineRule="atLeast"/>
              <w:jc w:val="center"/>
              <w:rPr>
                <w:rFonts w:ascii="Arial" w:hAnsi="Arial" w:cs="Arial"/>
                <w:sz w:val="20"/>
                <w:szCs w:val="24"/>
              </w:rPr>
            </w:pPr>
            <w:r>
              <w:rPr>
                <w:rFonts w:ascii="Arial" w:hAnsi="Arial" w:cs="Arial"/>
                <w:sz w:val="20"/>
                <w:szCs w:val="24"/>
              </w:rPr>
              <w:t>45</w:t>
            </w:r>
          </w:p>
        </w:tc>
        <w:tc>
          <w:tcPr>
            <w:tcW w:w="767" w:type="dxa"/>
          </w:tcPr>
          <w:p w14:paraId="4ED21A40" w14:textId="77777777" w:rsidR="00A97F03" w:rsidRDefault="00A97F03">
            <w:pPr>
              <w:spacing w:after="0" w:line="100" w:lineRule="atLeast"/>
              <w:jc w:val="center"/>
              <w:rPr>
                <w:rFonts w:ascii="Arial" w:hAnsi="Arial" w:cs="Arial"/>
                <w:sz w:val="20"/>
                <w:szCs w:val="24"/>
              </w:rPr>
            </w:pPr>
            <w:r>
              <w:rPr>
                <w:rFonts w:ascii="Arial" w:hAnsi="Arial" w:cs="Arial"/>
                <w:sz w:val="20"/>
                <w:szCs w:val="24"/>
              </w:rPr>
              <w:t>392</w:t>
            </w:r>
          </w:p>
        </w:tc>
        <w:tc>
          <w:tcPr>
            <w:tcW w:w="1270" w:type="dxa"/>
          </w:tcPr>
          <w:p w14:paraId="6D45E256" w14:textId="77777777" w:rsidR="00A97F03" w:rsidRDefault="00A97F03">
            <w:pPr>
              <w:spacing w:after="0" w:line="100" w:lineRule="atLeast"/>
              <w:jc w:val="center"/>
              <w:rPr>
                <w:rFonts w:ascii="Arial" w:hAnsi="Arial" w:cs="Arial"/>
                <w:sz w:val="20"/>
                <w:szCs w:val="24"/>
              </w:rPr>
            </w:pPr>
            <w:r>
              <w:rPr>
                <w:rFonts w:ascii="Arial" w:hAnsi="Arial" w:cs="Arial"/>
                <w:sz w:val="20"/>
                <w:szCs w:val="24"/>
              </w:rPr>
              <w:t>274</w:t>
            </w:r>
          </w:p>
        </w:tc>
        <w:tc>
          <w:tcPr>
            <w:tcW w:w="1217" w:type="dxa"/>
          </w:tcPr>
          <w:p w14:paraId="2D08FC52" w14:textId="77777777" w:rsidR="00A97F03" w:rsidRDefault="00A97F03">
            <w:pPr>
              <w:spacing w:after="0" w:line="100" w:lineRule="atLeast"/>
              <w:jc w:val="center"/>
              <w:rPr>
                <w:rFonts w:ascii="Arial" w:hAnsi="Arial" w:cs="Arial"/>
                <w:sz w:val="20"/>
                <w:szCs w:val="24"/>
              </w:rPr>
            </w:pPr>
            <w:r>
              <w:rPr>
                <w:rFonts w:ascii="Arial" w:hAnsi="Arial" w:cs="Arial"/>
                <w:sz w:val="20"/>
                <w:szCs w:val="24"/>
              </w:rPr>
              <w:t>32000</w:t>
            </w:r>
          </w:p>
        </w:tc>
        <w:tc>
          <w:tcPr>
            <w:tcW w:w="1031" w:type="dxa"/>
          </w:tcPr>
          <w:p w14:paraId="4CC4B206" w14:textId="77777777" w:rsidR="00A97F03" w:rsidRDefault="00A97F03">
            <w:pPr>
              <w:spacing w:after="0" w:line="100" w:lineRule="atLeast"/>
              <w:jc w:val="center"/>
              <w:rPr>
                <w:rFonts w:ascii="Arial" w:hAnsi="Arial" w:cs="Arial"/>
                <w:sz w:val="20"/>
                <w:szCs w:val="24"/>
              </w:rPr>
            </w:pPr>
            <w:r>
              <w:rPr>
                <w:rFonts w:ascii="Arial" w:hAnsi="Arial" w:cs="Arial"/>
                <w:sz w:val="20"/>
                <w:szCs w:val="24"/>
              </w:rPr>
              <w:t>28000</w:t>
            </w:r>
          </w:p>
        </w:tc>
        <w:tc>
          <w:tcPr>
            <w:tcW w:w="984" w:type="dxa"/>
          </w:tcPr>
          <w:p w14:paraId="30EE8106" w14:textId="77777777" w:rsidR="00A97F03" w:rsidRDefault="00A97F03">
            <w:pPr>
              <w:spacing w:after="0" w:line="100" w:lineRule="atLeast"/>
              <w:jc w:val="center"/>
              <w:rPr>
                <w:rFonts w:ascii="Arial" w:hAnsi="Arial" w:cs="Arial"/>
                <w:sz w:val="20"/>
                <w:szCs w:val="24"/>
              </w:rPr>
            </w:pPr>
            <w:r>
              <w:rPr>
                <w:rFonts w:ascii="Arial" w:hAnsi="Arial" w:cs="Arial"/>
                <w:sz w:val="20"/>
                <w:szCs w:val="24"/>
              </w:rPr>
              <w:t>No</w:t>
            </w:r>
          </w:p>
        </w:tc>
        <w:tc>
          <w:tcPr>
            <w:tcW w:w="938" w:type="dxa"/>
            <w:tcBorders>
              <w:right w:val="single" w:sz="4" w:space="0" w:color="000000"/>
            </w:tcBorders>
          </w:tcPr>
          <w:p w14:paraId="48D88BC9" w14:textId="77777777" w:rsidR="00A97F03" w:rsidRDefault="00A97F03">
            <w:pPr>
              <w:spacing w:after="0" w:line="100" w:lineRule="atLeast"/>
              <w:jc w:val="center"/>
              <w:rPr>
                <w:rFonts w:ascii="Arial" w:hAnsi="Arial" w:cs="Arial"/>
                <w:sz w:val="20"/>
              </w:rPr>
            </w:pPr>
            <w:r>
              <w:rPr>
                <w:rFonts w:ascii="Arial" w:hAnsi="Arial" w:cs="Arial"/>
                <w:sz w:val="20"/>
                <w:szCs w:val="24"/>
              </w:rPr>
              <w:t>1.16</w:t>
            </w:r>
          </w:p>
        </w:tc>
      </w:tr>
      <w:tr w:rsidR="00A97F03" w14:paraId="4D0A051A" w14:textId="77777777">
        <w:trPr>
          <w:tblHeader/>
        </w:trPr>
        <w:tc>
          <w:tcPr>
            <w:tcW w:w="1013" w:type="dxa"/>
            <w:gridSpan w:val="2"/>
            <w:tcBorders>
              <w:left w:val="single" w:sz="4" w:space="0" w:color="000000"/>
              <w:right w:val="single" w:sz="4" w:space="0" w:color="000000"/>
            </w:tcBorders>
          </w:tcPr>
          <w:p w14:paraId="204C63F3" w14:textId="77777777" w:rsidR="00A97F03" w:rsidRDefault="00A97F03">
            <w:pPr>
              <w:spacing w:after="0" w:line="100" w:lineRule="atLeast"/>
              <w:jc w:val="center"/>
              <w:rPr>
                <w:rFonts w:ascii="Arial" w:hAnsi="Arial" w:cs="Arial"/>
                <w:sz w:val="20"/>
                <w:szCs w:val="24"/>
              </w:rPr>
            </w:pPr>
            <w:r>
              <w:rPr>
                <w:rFonts w:ascii="Arial" w:hAnsi="Arial" w:cs="Arial"/>
                <w:sz w:val="20"/>
                <w:szCs w:val="24"/>
              </w:rPr>
              <w:t>H</w:t>
            </w:r>
          </w:p>
        </w:tc>
        <w:tc>
          <w:tcPr>
            <w:tcW w:w="1363" w:type="dxa"/>
            <w:tcBorders>
              <w:left w:val="single" w:sz="4" w:space="0" w:color="000000"/>
              <w:right w:val="single" w:sz="4" w:space="0" w:color="000000"/>
            </w:tcBorders>
          </w:tcPr>
          <w:p w14:paraId="2DA32610" w14:textId="77777777" w:rsidR="00A97F03" w:rsidRDefault="00A97F03">
            <w:pPr>
              <w:spacing w:after="0" w:line="100" w:lineRule="atLeast"/>
              <w:jc w:val="center"/>
              <w:rPr>
                <w:rFonts w:ascii="Arial" w:hAnsi="Arial" w:cs="Arial"/>
                <w:sz w:val="20"/>
                <w:szCs w:val="24"/>
              </w:rPr>
            </w:pPr>
            <w:r>
              <w:rPr>
                <w:rFonts w:ascii="Arial" w:hAnsi="Arial" w:cs="Arial"/>
                <w:sz w:val="20"/>
                <w:szCs w:val="24"/>
              </w:rPr>
              <w:t>160</w:t>
            </w:r>
          </w:p>
        </w:tc>
        <w:tc>
          <w:tcPr>
            <w:tcW w:w="993" w:type="dxa"/>
            <w:tcBorders>
              <w:left w:val="single" w:sz="4" w:space="0" w:color="000000"/>
            </w:tcBorders>
          </w:tcPr>
          <w:p w14:paraId="66F803E9" w14:textId="77777777" w:rsidR="00A97F03" w:rsidRDefault="00A97F03">
            <w:pPr>
              <w:spacing w:after="0" w:line="100" w:lineRule="atLeast"/>
              <w:jc w:val="center"/>
              <w:rPr>
                <w:rFonts w:ascii="Arial" w:hAnsi="Arial" w:cs="Arial"/>
                <w:sz w:val="20"/>
                <w:szCs w:val="24"/>
              </w:rPr>
            </w:pPr>
            <w:r>
              <w:rPr>
                <w:rFonts w:ascii="Arial" w:hAnsi="Arial" w:cs="Arial"/>
                <w:sz w:val="20"/>
                <w:szCs w:val="24"/>
              </w:rPr>
              <w:t>32</w:t>
            </w:r>
          </w:p>
        </w:tc>
        <w:tc>
          <w:tcPr>
            <w:tcW w:w="767" w:type="dxa"/>
          </w:tcPr>
          <w:p w14:paraId="53BAE227" w14:textId="77777777" w:rsidR="00A97F03" w:rsidRDefault="00A97F03">
            <w:pPr>
              <w:spacing w:after="0" w:line="100" w:lineRule="atLeast"/>
              <w:jc w:val="center"/>
              <w:rPr>
                <w:rFonts w:ascii="Arial" w:hAnsi="Arial" w:cs="Arial"/>
                <w:sz w:val="20"/>
                <w:szCs w:val="24"/>
              </w:rPr>
            </w:pPr>
            <w:r>
              <w:rPr>
                <w:rFonts w:ascii="Arial" w:hAnsi="Arial" w:cs="Arial"/>
                <w:sz w:val="20"/>
                <w:szCs w:val="24"/>
              </w:rPr>
              <w:t>257</w:t>
            </w:r>
          </w:p>
        </w:tc>
        <w:tc>
          <w:tcPr>
            <w:tcW w:w="1270" w:type="dxa"/>
          </w:tcPr>
          <w:p w14:paraId="4382CA35" w14:textId="77777777" w:rsidR="00A97F03" w:rsidRDefault="00A97F03">
            <w:pPr>
              <w:spacing w:after="0" w:line="100" w:lineRule="atLeast"/>
              <w:jc w:val="center"/>
              <w:rPr>
                <w:rFonts w:ascii="Arial" w:hAnsi="Arial" w:cs="Arial"/>
                <w:sz w:val="20"/>
                <w:szCs w:val="24"/>
              </w:rPr>
            </w:pPr>
            <w:r>
              <w:rPr>
                <w:rFonts w:ascii="Arial" w:hAnsi="Arial" w:cs="Arial"/>
                <w:sz w:val="20"/>
                <w:szCs w:val="24"/>
              </w:rPr>
              <w:t>301</w:t>
            </w:r>
          </w:p>
        </w:tc>
        <w:tc>
          <w:tcPr>
            <w:tcW w:w="1217" w:type="dxa"/>
          </w:tcPr>
          <w:p w14:paraId="0B943D81" w14:textId="77777777" w:rsidR="00A97F03" w:rsidRDefault="00A97F03">
            <w:pPr>
              <w:spacing w:after="0" w:line="100" w:lineRule="atLeast"/>
              <w:jc w:val="center"/>
              <w:rPr>
                <w:rFonts w:ascii="Arial" w:hAnsi="Arial" w:cs="Arial"/>
                <w:sz w:val="20"/>
                <w:szCs w:val="24"/>
              </w:rPr>
            </w:pPr>
            <w:r>
              <w:rPr>
                <w:rFonts w:ascii="Arial" w:hAnsi="Arial" w:cs="Arial"/>
                <w:sz w:val="20"/>
                <w:szCs w:val="24"/>
              </w:rPr>
              <w:t>23800</w:t>
            </w:r>
          </w:p>
        </w:tc>
        <w:tc>
          <w:tcPr>
            <w:tcW w:w="1031" w:type="dxa"/>
          </w:tcPr>
          <w:p w14:paraId="51084711" w14:textId="77777777" w:rsidR="00A97F03" w:rsidRDefault="00A97F03">
            <w:pPr>
              <w:spacing w:after="0" w:line="100" w:lineRule="atLeast"/>
              <w:jc w:val="center"/>
              <w:rPr>
                <w:rFonts w:ascii="Arial" w:hAnsi="Arial" w:cs="Arial"/>
                <w:sz w:val="20"/>
                <w:szCs w:val="24"/>
              </w:rPr>
            </w:pPr>
            <w:r>
              <w:rPr>
                <w:rFonts w:ascii="Arial" w:hAnsi="Arial" w:cs="Arial"/>
                <w:sz w:val="20"/>
                <w:szCs w:val="24"/>
              </w:rPr>
              <w:t>32000</w:t>
            </w:r>
          </w:p>
        </w:tc>
        <w:tc>
          <w:tcPr>
            <w:tcW w:w="984" w:type="dxa"/>
          </w:tcPr>
          <w:p w14:paraId="459B42C6" w14:textId="77777777" w:rsidR="00A97F03" w:rsidRDefault="00A97F03">
            <w:pPr>
              <w:spacing w:after="0" w:line="100" w:lineRule="atLeast"/>
              <w:jc w:val="center"/>
              <w:rPr>
                <w:rFonts w:ascii="Arial" w:hAnsi="Arial" w:cs="Arial"/>
                <w:sz w:val="20"/>
                <w:szCs w:val="24"/>
              </w:rPr>
            </w:pPr>
            <w:r>
              <w:rPr>
                <w:rFonts w:ascii="Arial" w:hAnsi="Arial" w:cs="Arial"/>
                <w:sz w:val="20"/>
                <w:szCs w:val="24"/>
              </w:rPr>
              <w:t>Yes</w:t>
            </w:r>
          </w:p>
        </w:tc>
        <w:tc>
          <w:tcPr>
            <w:tcW w:w="938" w:type="dxa"/>
            <w:tcBorders>
              <w:right w:val="single" w:sz="4" w:space="0" w:color="000000"/>
            </w:tcBorders>
          </w:tcPr>
          <w:p w14:paraId="705D7979" w14:textId="77777777" w:rsidR="00A97F03" w:rsidRDefault="00A97F03">
            <w:pPr>
              <w:spacing w:after="0" w:line="100" w:lineRule="atLeast"/>
              <w:jc w:val="center"/>
              <w:rPr>
                <w:rFonts w:ascii="Arial" w:hAnsi="Arial" w:cs="Arial"/>
                <w:sz w:val="20"/>
              </w:rPr>
            </w:pPr>
            <w:r>
              <w:rPr>
                <w:rFonts w:ascii="Arial" w:hAnsi="Arial" w:cs="Arial"/>
                <w:sz w:val="20"/>
                <w:szCs w:val="24"/>
              </w:rPr>
              <w:t>0.75</w:t>
            </w:r>
          </w:p>
        </w:tc>
      </w:tr>
      <w:tr w:rsidR="00A97F03" w14:paraId="797B841F" w14:textId="77777777">
        <w:trPr>
          <w:tblHeader/>
        </w:trPr>
        <w:tc>
          <w:tcPr>
            <w:tcW w:w="959" w:type="dxa"/>
            <w:tcBorders>
              <w:left w:val="single" w:sz="4" w:space="0" w:color="000000"/>
              <w:bottom w:val="single" w:sz="4" w:space="0" w:color="000000"/>
              <w:right w:val="single" w:sz="4" w:space="0" w:color="000000"/>
            </w:tcBorders>
          </w:tcPr>
          <w:p w14:paraId="147290E3" w14:textId="2CCEB58E" w:rsidR="00A97F03" w:rsidRDefault="00A97F03">
            <w:pPr>
              <w:spacing w:after="0" w:line="100" w:lineRule="atLeast"/>
              <w:jc w:val="center"/>
              <w:rPr>
                <w:rFonts w:ascii="Arial" w:hAnsi="Arial" w:cs="Arial"/>
                <w:sz w:val="20"/>
                <w:szCs w:val="24"/>
              </w:rPr>
            </w:pPr>
            <w:r>
              <w:rPr>
                <w:rFonts w:ascii="Arial" w:hAnsi="Arial" w:cs="Arial"/>
                <w:sz w:val="20"/>
                <w:szCs w:val="24"/>
              </w:rPr>
              <w:t xml:space="preserve">D </w:t>
            </w:r>
            <w:r w:rsidR="00420208">
              <w:rPr>
                <w:rFonts w:ascii="Arial" w:hAnsi="Arial" w:cs="Arial"/>
                <w:sz w:val="20"/>
                <w:szCs w:val="24"/>
              </w:rPr>
              <w:t xml:space="preserve">       </w:t>
            </w:r>
          </w:p>
        </w:tc>
        <w:tc>
          <w:tcPr>
            <w:tcW w:w="1417" w:type="dxa"/>
            <w:gridSpan w:val="2"/>
            <w:tcBorders>
              <w:left w:val="single" w:sz="4" w:space="0" w:color="000000"/>
              <w:bottom w:val="single" w:sz="4" w:space="0" w:color="000000"/>
              <w:right w:val="single" w:sz="4" w:space="0" w:color="000000"/>
            </w:tcBorders>
          </w:tcPr>
          <w:p w14:paraId="0A2D1129" w14:textId="77777777" w:rsidR="00A97F03" w:rsidRDefault="00A97F03">
            <w:pPr>
              <w:spacing w:after="0" w:line="100" w:lineRule="atLeast"/>
              <w:jc w:val="center"/>
              <w:rPr>
                <w:rFonts w:ascii="Arial" w:hAnsi="Arial" w:cs="Arial"/>
                <w:sz w:val="20"/>
                <w:szCs w:val="24"/>
              </w:rPr>
            </w:pPr>
            <w:r>
              <w:rPr>
                <w:rFonts w:ascii="Arial" w:hAnsi="Arial" w:cs="Arial"/>
                <w:sz w:val="20"/>
                <w:szCs w:val="24"/>
              </w:rPr>
              <w:t>140</w:t>
            </w:r>
          </w:p>
        </w:tc>
        <w:tc>
          <w:tcPr>
            <w:tcW w:w="993" w:type="dxa"/>
            <w:tcBorders>
              <w:left w:val="single" w:sz="4" w:space="0" w:color="000000"/>
              <w:bottom w:val="single" w:sz="4" w:space="0" w:color="000000"/>
            </w:tcBorders>
          </w:tcPr>
          <w:p w14:paraId="7DF80A50" w14:textId="77777777" w:rsidR="00A97F03" w:rsidRDefault="00A97F03">
            <w:pPr>
              <w:spacing w:after="0" w:line="100" w:lineRule="atLeast"/>
              <w:jc w:val="center"/>
              <w:rPr>
                <w:rFonts w:ascii="Arial" w:hAnsi="Arial" w:cs="Arial"/>
                <w:sz w:val="20"/>
                <w:szCs w:val="24"/>
              </w:rPr>
            </w:pPr>
            <w:r>
              <w:rPr>
                <w:rFonts w:ascii="Arial" w:hAnsi="Arial" w:cs="Arial"/>
                <w:sz w:val="20"/>
                <w:szCs w:val="24"/>
              </w:rPr>
              <w:t>30</w:t>
            </w:r>
          </w:p>
        </w:tc>
        <w:tc>
          <w:tcPr>
            <w:tcW w:w="767" w:type="dxa"/>
            <w:tcBorders>
              <w:bottom w:val="single" w:sz="4" w:space="0" w:color="000000"/>
            </w:tcBorders>
          </w:tcPr>
          <w:p w14:paraId="2FB096A6" w14:textId="77777777" w:rsidR="00A97F03" w:rsidRDefault="00A97F03">
            <w:pPr>
              <w:spacing w:after="0" w:line="100" w:lineRule="atLeast"/>
              <w:jc w:val="center"/>
              <w:rPr>
                <w:rFonts w:ascii="Arial" w:hAnsi="Arial" w:cs="Arial"/>
                <w:sz w:val="20"/>
                <w:szCs w:val="24"/>
              </w:rPr>
            </w:pPr>
            <w:r>
              <w:rPr>
                <w:rFonts w:ascii="Arial" w:hAnsi="Arial" w:cs="Arial"/>
                <w:sz w:val="20"/>
                <w:szCs w:val="24"/>
              </w:rPr>
              <w:t>503</w:t>
            </w:r>
          </w:p>
        </w:tc>
        <w:tc>
          <w:tcPr>
            <w:tcW w:w="1270" w:type="dxa"/>
            <w:tcBorders>
              <w:bottom w:val="single" w:sz="4" w:space="0" w:color="000000"/>
            </w:tcBorders>
          </w:tcPr>
          <w:p w14:paraId="24903440" w14:textId="77777777" w:rsidR="00A97F03" w:rsidRDefault="00A97F03">
            <w:pPr>
              <w:spacing w:after="0" w:line="100" w:lineRule="atLeast"/>
              <w:jc w:val="center"/>
              <w:rPr>
                <w:rFonts w:ascii="Arial" w:hAnsi="Arial" w:cs="Arial"/>
                <w:sz w:val="20"/>
                <w:szCs w:val="24"/>
              </w:rPr>
            </w:pPr>
            <w:r>
              <w:rPr>
                <w:rFonts w:ascii="Arial" w:hAnsi="Arial" w:cs="Arial"/>
                <w:sz w:val="20"/>
                <w:szCs w:val="24"/>
              </w:rPr>
              <w:t>491</w:t>
            </w:r>
          </w:p>
        </w:tc>
        <w:tc>
          <w:tcPr>
            <w:tcW w:w="1217" w:type="dxa"/>
            <w:tcBorders>
              <w:bottom w:val="single" w:sz="4" w:space="0" w:color="000000"/>
            </w:tcBorders>
          </w:tcPr>
          <w:p w14:paraId="4B313BD6" w14:textId="77777777" w:rsidR="00A97F03" w:rsidRDefault="00A97F03">
            <w:pPr>
              <w:spacing w:after="0" w:line="100" w:lineRule="atLeast"/>
              <w:jc w:val="center"/>
              <w:rPr>
                <w:rFonts w:ascii="Arial" w:hAnsi="Arial" w:cs="Arial"/>
                <w:sz w:val="20"/>
                <w:szCs w:val="24"/>
              </w:rPr>
            </w:pPr>
            <w:r>
              <w:rPr>
                <w:rFonts w:ascii="Arial" w:hAnsi="Arial" w:cs="Arial"/>
                <w:sz w:val="20"/>
                <w:szCs w:val="24"/>
              </w:rPr>
              <w:t>32800</w:t>
            </w:r>
          </w:p>
        </w:tc>
        <w:tc>
          <w:tcPr>
            <w:tcW w:w="1031" w:type="dxa"/>
            <w:tcBorders>
              <w:bottom w:val="single" w:sz="4" w:space="0" w:color="000000"/>
            </w:tcBorders>
          </w:tcPr>
          <w:p w14:paraId="3AD1709C" w14:textId="77777777" w:rsidR="00A97F03" w:rsidRDefault="00A97F03">
            <w:pPr>
              <w:spacing w:after="0" w:line="100" w:lineRule="atLeast"/>
              <w:jc w:val="center"/>
              <w:rPr>
                <w:rFonts w:ascii="Arial" w:hAnsi="Arial" w:cs="Arial"/>
                <w:sz w:val="20"/>
                <w:szCs w:val="24"/>
              </w:rPr>
            </w:pPr>
            <w:r>
              <w:rPr>
                <w:rFonts w:ascii="Arial" w:hAnsi="Arial" w:cs="Arial"/>
                <w:sz w:val="20"/>
                <w:szCs w:val="24"/>
              </w:rPr>
              <w:t>31500</w:t>
            </w:r>
          </w:p>
        </w:tc>
        <w:tc>
          <w:tcPr>
            <w:tcW w:w="984" w:type="dxa"/>
            <w:tcBorders>
              <w:bottom w:val="single" w:sz="4" w:space="0" w:color="000000"/>
            </w:tcBorders>
          </w:tcPr>
          <w:p w14:paraId="0FD9F1C8" w14:textId="77777777" w:rsidR="00A97F03" w:rsidRDefault="00A97F03">
            <w:pPr>
              <w:spacing w:after="0" w:line="100" w:lineRule="atLeast"/>
              <w:jc w:val="center"/>
              <w:rPr>
                <w:rFonts w:ascii="Arial" w:hAnsi="Arial" w:cs="Arial"/>
                <w:sz w:val="20"/>
                <w:szCs w:val="24"/>
              </w:rPr>
            </w:pPr>
            <w:r>
              <w:rPr>
                <w:rFonts w:ascii="Arial" w:hAnsi="Arial" w:cs="Arial"/>
                <w:sz w:val="20"/>
                <w:szCs w:val="24"/>
              </w:rPr>
              <w:t>Yes</w:t>
            </w:r>
          </w:p>
        </w:tc>
        <w:tc>
          <w:tcPr>
            <w:tcW w:w="938" w:type="dxa"/>
            <w:tcBorders>
              <w:bottom w:val="single" w:sz="4" w:space="0" w:color="000000"/>
              <w:right w:val="single" w:sz="4" w:space="0" w:color="000000"/>
            </w:tcBorders>
          </w:tcPr>
          <w:p w14:paraId="371D48B8" w14:textId="77777777" w:rsidR="00A97F03" w:rsidRDefault="00A97F03">
            <w:pPr>
              <w:spacing w:after="0" w:line="100" w:lineRule="atLeast"/>
              <w:jc w:val="center"/>
              <w:rPr>
                <w:rFonts w:ascii="Arial" w:hAnsi="Arial" w:cs="Arial"/>
                <w:sz w:val="20"/>
              </w:rPr>
            </w:pPr>
            <w:r>
              <w:rPr>
                <w:rFonts w:ascii="Arial" w:hAnsi="Arial" w:cs="Arial"/>
                <w:sz w:val="20"/>
                <w:szCs w:val="24"/>
              </w:rPr>
              <w:t>1.04</w:t>
            </w:r>
          </w:p>
        </w:tc>
      </w:tr>
      <w:tr w:rsidR="00A97F03" w14:paraId="20667335" w14:textId="77777777">
        <w:trPr>
          <w:tblHeader/>
        </w:trPr>
        <w:tc>
          <w:tcPr>
            <w:tcW w:w="1013" w:type="dxa"/>
            <w:gridSpan w:val="2"/>
            <w:tcBorders>
              <w:top w:val="single" w:sz="4" w:space="0" w:color="000000"/>
              <w:left w:val="single" w:sz="4" w:space="0" w:color="000000"/>
              <w:right w:val="single" w:sz="4" w:space="0" w:color="000000"/>
            </w:tcBorders>
          </w:tcPr>
          <w:p w14:paraId="12888BD5"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Long Wells</w:t>
            </w:r>
          </w:p>
        </w:tc>
        <w:tc>
          <w:tcPr>
            <w:tcW w:w="1363" w:type="dxa"/>
            <w:tcBorders>
              <w:top w:val="single" w:sz="4" w:space="0" w:color="000000"/>
              <w:left w:val="single" w:sz="4" w:space="0" w:color="000000"/>
              <w:right w:val="single" w:sz="4" w:space="0" w:color="000000"/>
            </w:tcBorders>
          </w:tcPr>
          <w:p w14:paraId="1B691384" w14:textId="77777777" w:rsidR="00A97F03" w:rsidRDefault="00A97F03">
            <w:pPr>
              <w:spacing w:after="0" w:line="100" w:lineRule="atLeast"/>
              <w:jc w:val="center"/>
              <w:rPr>
                <w:rFonts w:ascii="Arial" w:hAnsi="Arial" w:cs="Arial"/>
                <w:b/>
                <w:sz w:val="20"/>
                <w:szCs w:val="24"/>
              </w:rPr>
            </w:pPr>
          </w:p>
        </w:tc>
        <w:tc>
          <w:tcPr>
            <w:tcW w:w="993" w:type="dxa"/>
            <w:tcBorders>
              <w:top w:val="single" w:sz="4" w:space="0" w:color="000000"/>
              <w:left w:val="single" w:sz="4" w:space="0" w:color="000000"/>
            </w:tcBorders>
          </w:tcPr>
          <w:p w14:paraId="291E7E14" w14:textId="77777777" w:rsidR="00A97F03" w:rsidRDefault="00A97F03">
            <w:pPr>
              <w:spacing w:after="0" w:line="100" w:lineRule="atLeast"/>
              <w:jc w:val="center"/>
              <w:rPr>
                <w:rFonts w:ascii="Arial" w:hAnsi="Arial" w:cs="Arial"/>
                <w:b/>
                <w:sz w:val="20"/>
                <w:szCs w:val="24"/>
              </w:rPr>
            </w:pPr>
          </w:p>
        </w:tc>
        <w:tc>
          <w:tcPr>
            <w:tcW w:w="767" w:type="dxa"/>
            <w:tcBorders>
              <w:top w:val="single" w:sz="4" w:space="0" w:color="000000"/>
            </w:tcBorders>
          </w:tcPr>
          <w:p w14:paraId="11D797EA" w14:textId="77777777" w:rsidR="00A97F03" w:rsidRDefault="00A97F03">
            <w:pPr>
              <w:spacing w:after="0" w:line="100" w:lineRule="atLeast"/>
              <w:jc w:val="center"/>
              <w:rPr>
                <w:rFonts w:ascii="Arial" w:hAnsi="Arial" w:cs="Arial"/>
                <w:b/>
                <w:sz w:val="20"/>
                <w:szCs w:val="24"/>
              </w:rPr>
            </w:pPr>
          </w:p>
        </w:tc>
        <w:tc>
          <w:tcPr>
            <w:tcW w:w="1270" w:type="dxa"/>
            <w:tcBorders>
              <w:top w:val="single" w:sz="4" w:space="0" w:color="000000"/>
            </w:tcBorders>
          </w:tcPr>
          <w:p w14:paraId="16EBACE6" w14:textId="77777777" w:rsidR="00A97F03" w:rsidRDefault="00A97F03">
            <w:pPr>
              <w:spacing w:after="0" w:line="100" w:lineRule="atLeast"/>
              <w:jc w:val="center"/>
              <w:rPr>
                <w:rFonts w:ascii="Arial" w:hAnsi="Arial" w:cs="Arial"/>
                <w:b/>
                <w:sz w:val="20"/>
                <w:szCs w:val="24"/>
              </w:rPr>
            </w:pPr>
          </w:p>
        </w:tc>
        <w:tc>
          <w:tcPr>
            <w:tcW w:w="1217" w:type="dxa"/>
            <w:tcBorders>
              <w:top w:val="single" w:sz="4" w:space="0" w:color="000000"/>
            </w:tcBorders>
          </w:tcPr>
          <w:p w14:paraId="6A54B291" w14:textId="77777777" w:rsidR="00A97F03" w:rsidRDefault="00A97F03">
            <w:pPr>
              <w:spacing w:after="0" w:line="100" w:lineRule="atLeast"/>
              <w:jc w:val="center"/>
              <w:rPr>
                <w:rFonts w:ascii="Arial" w:hAnsi="Arial" w:cs="Arial"/>
                <w:b/>
                <w:sz w:val="20"/>
                <w:szCs w:val="24"/>
              </w:rPr>
            </w:pPr>
          </w:p>
        </w:tc>
        <w:tc>
          <w:tcPr>
            <w:tcW w:w="1031" w:type="dxa"/>
            <w:tcBorders>
              <w:top w:val="single" w:sz="4" w:space="0" w:color="000000"/>
            </w:tcBorders>
          </w:tcPr>
          <w:p w14:paraId="4E535BA9" w14:textId="77777777" w:rsidR="00A97F03" w:rsidRDefault="00A97F03">
            <w:pPr>
              <w:spacing w:after="0" w:line="100" w:lineRule="atLeast"/>
              <w:jc w:val="center"/>
              <w:rPr>
                <w:rFonts w:ascii="Arial" w:hAnsi="Arial" w:cs="Arial"/>
                <w:b/>
                <w:sz w:val="20"/>
                <w:szCs w:val="24"/>
              </w:rPr>
            </w:pPr>
          </w:p>
        </w:tc>
        <w:tc>
          <w:tcPr>
            <w:tcW w:w="984" w:type="dxa"/>
            <w:tcBorders>
              <w:top w:val="single" w:sz="4" w:space="0" w:color="000000"/>
            </w:tcBorders>
          </w:tcPr>
          <w:p w14:paraId="6EF04D51" w14:textId="77777777" w:rsidR="00A97F03" w:rsidRDefault="00A97F03">
            <w:pPr>
              <w:spacing w:after="0" w:line="100" w:lineRule="atLeast"/>
              <w:jc w:val="center"/>
              <w:rPr>
                <w:rFonts w:ascii="Arial" w:hAnsi="Arial" w:cs="Arial"/>
                <w:b/>
                <w:sz w:val="20"/>
                <w:szCs w:val="24"/>
              </w:rPr>
            </w:pPr>
          </w:p>
        </w:tc>
        <w:tc>
          <w:tcPr>
            <w:tcW w:w="938" w:type="dxa"/>
            <w:tcBorders>
              <w:top w:val="single" w:sz="4" w:space="0" w:color="000000"/>
              <w:right w:val="single" w:sz="4" w:space="0" w:color="000000"/>
            </w:tcBorders>
          </w:tcPr>
          <w:p w14:paraId="13D2FDFC" w14:textId="77777777" w:rsidR="00A97F03" w:rsidRDefault="00A97F03">
            <w:pPr>
              <w:spacing w:after="0" w:line="100" w:lineRule="atLeast"/>
              <w:jc w:val="center"/>
              <w:rPr>
                <w:rFonts w:ascii="Arial" w:hAnsi="Arial" w:cs="Arial"/>
                <w:b/>
                <w:sz w:val="20"/>
                <w:szCs w:val="24"/>
              </w:rPr>
            </w:pPr>
          </w:p>
        </w:tc>
      </w:tr>
      <w:tr w:rsidR="00A97F03" w14:paraId="61F10F9B" w14:textId="77777777">
        <w:trPr>
          <w:tblHeader/>
        </w:trPr>
        <w:tc>
          <w:tcPr>
            <w:tcW w:w="1013" w:type="dxa"/>
            <w:gridSpan w:val="2"/>
            <w:tcBorders>
              <w:left w:val="single" w:sz="4" w:space="0" w:color="000000"/>
              <w:right w:val="single" w:sz="4" w:space="0" w:color="000000"/>
            </w:tcBorders>
          </w:tcPr>
          <w:p w14:paraId="155E76BF"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A</w:t>
            </w:r>
          </w:p>
        </w:tc>
        <w:tc>
          <w:tcPr>
            <w:tcW w:w="1363" w:type="dxa"/>
            <w:tcBorders>
              <w:left w:val="single" w:sz="4" w:space="0" w:color="000000"/>
              <w:right w:val="single" w:sz="4" w:space="0" w:color="000000"/>
            </w:tcBorders>
          </w:tcPr>
          <w:p w14:paraId="63FE4398"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3</w:t>
            </w:r>
          </w:p>
        </w:tc>
        <w:tc>
          <w:tcPr>
            <w:tcW w:w="993" w:type="dxa"/>
            <w:tcBorders>
              <w:left w:val="single" w:sz="4" w:space="0" w:color="000000"/>
            </w:tcBorders>
          </w:tcPr>
          <w:p w14:paraId="2C73FFA1"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 xml:space="preserve">4 ½ </w:t>
            </w:r>
          </w:p>
        </w:tc>
        <w:tc>
          <w:tcPr>
            <w:tcW w:w="767" w:type="dxa"/>
          </w:tcPr>
          <w:p w14:paraId="79227C0E"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39</w:t>
            </w:r>
          </w:p>
        </w:tc>
        <w:tc>
          <w:tcPr>
            <w:tcW w:w="1270" w:type="dxa"/>
          </w:tcPr>
          <w:p w14:paraId="3AFE2A9C"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35</w:t>
            </w:r>
          </w:p>
        </w:tc>
        <w:tc>
          <w:tcPr>
            <w:tcW w:w="1217" w:type="dxa"/>
          </w:tcPr>
          <w:p w14:paraId="43B57086"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3200</w:t>
            </w:r>
          </w:p>
        </w:tc>
        <w:tc>
          <w:tcPr>
            <w:tcW w:w="1031" w:type="dxa"/>
          </w:tcPr>
          <w:p w14:paraId="22AA93F5"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9000</w:t>
            </w:r>
          </w:p>
        </w:tc>
        <w:tc>
          <w:tcPr>
            <w:tcW w:w="984" w:type="dxa"/>
          </w:tcPr>
          <w:p w14:paraId="04FAD83A"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No</w:t>
            </w:r>
          </w:p>
        </w:tc>
        <w:tc>
          <w:tcPr>
            <w:tcW w:w="938" w:type="dxa"/>
            <w:tcBorders>
              <w:right w:val="single" w:sz="4" w:space="0" w:color="000000"/>
            </w:tcBorders>
          </w:tcPr>
          <w:p w14:paraId="2645E1B8" w14:textId="77777777" w:rsidR="00A97F03" w:rsidRDefault="00A97F03">
            <w:pPr>
              <w:spacing w:after="0" w:line="100" w:lineRule="atLeast"/>
              <w:jc w:val="center"/>
              <w:rPr>
                <w:rFonts w:ascii="Arial" w:hAnsi="Arial" w:cs="Arial"/>
                <w:bCs/>
                <w:sz w:val="20"/>
              </w:rPr>
            </w:pPr>
            <w:r>
              <w:rPr>
                <w:rFonts w:ascii="Arial" w:hAnsi="Arial" w:cs="Arial"/>
                <w:bCs/>
                <w:sz w:val="20"/>
                <w:szCs w:val="24"/>
              </w:rPr>
              <w:t>0.36</w:t>
            </w:r>
          </w:p>
        </w:tc>
      </w:tr>
      <w:tr w:rsidR="00A97F03" w14:paraId="422839B2" w14:textId="77777777">
        <w:trPr>
          <w:tblHeader/>
        </w:trPr>
        <w:tc>
          <w:tcPr>
            <w:tcW w:w="1013" w:type="dxa"/>
            <w:gridSpan w:val="2"/>
            <w:tcBorders>
              <w:left w:val="single" w:sz="4" w:space="0" w:color="000000"/>
              <w:right w:val="single" w:sz="4" w:space="0" w:color="000000"/>
            </w:tcBorders>
          </w:tcPr>
          <w:p w14:paraId="77F09D40"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K</w:t>
            </w:r>
          </w:p>
        </w:tc>
        <w:tc>
          <w:tcPr>
            <w:tcW w:w="1363" w:type="dxa"/>
            <w:tcBorders>
              <w:left w:val="single" w:sz="4" w:space="0" w:color="000000"/>
              <w:right w:val="single" w:sz="4" w:space="0" w:color="000000"/>
            </w:tcBorders>
          </w:tcPr>
          <w:p w14:paraId="64CD8853"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1</w:t>
            </w:r>
          </w:p>
        </w:tc>
        <w:tc>
          <w:tcPr>
            <w:tcW w:w="993" w:type="dxa"/>
            <w:tcBorders>
              <w:left w:val="single" w:sz="4" w:space="0" w:color="000000"/>
            </w:tcBorders>
          </w:tcPr>
          <w:p w14:paraId="3BF3BD88"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 xml:space="preserve">6 ½ </w:t>
            </w:r>
          </w:p>
        </w:tc>
        <w:tc>
          <w:tcPr>
            <w:tcW w:w="767" w:type="dxa"/>
          </w:tcPr>
          <w:p w14:paraId="10BADB08"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30</w:t>
            </w:r>
          </w:p>
        </w:tc>
        <w:tc>
          <w:tcPr>
            <w:tcW w:w="1270" w:type="dxa"/>
          </w:tcPr>
          <w:p w14:paraId="6B718677"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46</w:t>
            </w:r>
          </w:p>
        </w:tc>
        <w:tc>
          <w:tcPr>
            <w:tcW w:w="1217" w:type="dxa"/>
          </w:tcPr>
          <w:p w14:paraId="7D4064C9"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4025</w:t>
            </w:r>
          </w:p>
        </w:tc>
        <w:tc>
          <w:tcPr>
            <w:tcW w:w="1031" w:type="dxa"/>
          </w:tcPr>
          <w:p w14:paraId="2A67600B"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4000</w:t>
            </w:r>
          </w:p>
        </w:tc>
        <w:tc>
          <w:tcPr>
            <w:tcW w:w="984" w:type="dxa"/>
          </w:tcPr>
          <w:p w14:paraId="5ADC448F"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Yes</w:t>
            </w:r>
          </w:p>
        </w:tc>
        <w:tc>
          <w:tcPr>
            <w:tcW w:w="938" w:type="dxa"/>
            <w:tcBorders>
              <w:right w:val="single" w:sz="4" w:space="0" w:color="000000"/>
            </w:tcBorders>
          </w:tcPr>
          <w:p w14:paraId="4F3F157D" w14:textId="77777777" w:rsidR="00A97F03" w:rsidRDefault="00A97F03">
            <w:pPr>
              <w:spacing w:after="0" w:line="100" w:lineRule="atLeast"/>
              <w:jc w:val="center"/>
              <w:rPr>
                <w:rFonts w:ascii="Arial" w:hAnsi="Arial" w:cs="Arial"/>
                <w:bCs/>
                <w:sz w:val="20"/>
              </w:rPr>
            </w:pPr>
            <w:r>
              <w:rPr>
                <w:rFonts w:ascii="Arial" w:hAnsi="Arial" w:cs="Arial"/>
                <w:bCs/>
                <w:sz w:val="20"/>
                <w:szCs w:val="24"/>
              </w:rPr>
              <w:t>1.00</w:t>
            </w:r>
          </w:p>
        </w:tc>
      </w:tr>
      <w:tr w:rsidR="00A97F03" w14:paraId="7E7C85A5" w14:textId="77777777">
        <w:trPr>
          <w:tblHeader/>
        </w:trPr>
        <w:tc>
          <w:tcPr>
            <w:tcW w:w="1013" w:type="dxa"/>
            <w:gridSpan w:val="2"/>
            <w:tcBorders>
              <w:left w:val="single" w:sz="4" w:space="0" w:color="000000"/>
              <w:bottom w:val="single" w:sz="4" w:space="0" w:color="000000"/>
              <w:right w:val="single" w:sz="4" w:space="0" w:color="000000"/>
            </w:tcBorders>
          </w:tcPr>
          <w:p w14:paraId="1C3A40FA"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B</w:t>
            </w:r>
          </w:p>
        </w:tc>
        <w:tc>
          <w:tcPr>
            <w:tcW w:w="1363" w:type="dxa"/>
            <w:tcBorders>
              <w:left w:val="single" w:sz="4" w:space="0" w:color="000000"/>
              <w:bottom w:val="single" w:sz="4" w:space="0" w:color="000000"/>
              <w:right w:val="single" w:sz="4" w:space="0" w:color="000000"/>
            </w:tcBorders>
          </w:tcPr>
          <w:p w14:paraId="01DB6C19"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1</w:t>
            </w:r>
          </w:p>
        </w:tc>
        <w:tc>
          <w:tcPr>
            <w:tcW w:w="993" w:type="dxa"/>
            <w:tcBorders>
              <w:left w:val="single" w:sz="4" w:space="0" w:color="000000"/>
              <w:bottom w:val="single" w:sz="4" w:space="0" w:color="000000"/>
            </w:tcBorders>
          </w:tcPr>
          <w:p w14:paraId="59CEB42D"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2</w:t>
            </w:r>
          </w:p>
        </w:tc>
        <w:tc>
          <w:tcPr>
            <w:tcW w:w="767" w:type="dxa"/>
            <w:tcBorders>
              <w:bottom w:val="single" w:sz="4" w:space="0" w:color="000000"/>
            </w:tcBorders>
          </w:tcPr>
          <w:p w14:paraId="69E30BEC"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6</w:t>
            </w:r>
          </w:p>
        </w:tc>
        <w:tc>
          <w:tcPr>
            <w:tcW w:w="1270" w:type="dxa"/>
            <w:tcBorders>
              <w:bottom w:val="single" w:sz="4" w:space="0" w:color="000000"/>
            </w:tcBorders>
          </w:tcPr>
          <w:p w14:paraId="464D4AF4"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10</w:t>
            </w:r>
          </w:p>
        </w:tc>
        <w:tc>
          <w:tcPr>
            <w:tcW w:w="1217" w:type="dxa"/>
            <w:tcBorders>
              <w:bottom w:val="single" w:sz="4" w:space="0" w:color="000000"/>
            </w:tcBorders>
          </w:tcPr>
          <w:p w14:paraId="1E4153E6"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1075</w:t>
            </w:r>
          </w:p>
        </w:tc>
        <w:tc>
          <w:tcPr>
            <w:tcW w:w="1031" w:type="dxa"/>
            <w:tcBorders>
              <w:bottom w:val="single" w:sz="4" w:space="0" w:color="000000"/>
            </w:tcBorders>
          </w:tcPr>
          <w:p w14:paraId="4B3C6F8D"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3000</w:t>
            </w:r>
          </w:p>
        </w:tc>
        <w:tc>
          <w:tcPr>
            <w:tcW w:w="984" w:type="dxa"/>
            <w:tcBorders>
              <w:bottom w:val="single" w:sz="4" w:space="0" w:color="000000"/>
            </w:tcBorders>
          </w:tcPr>
          <w:p w14:paraId="68905B9F" w14:textId="77777777" w:rsidR="00A97F03" w:rsidRDefault="00A97F03">
            <w:pPr>
              <w:spacing w:after="0" w:line="100" w:lineRule="atLeast"/>
              <w:jc w:val="center"/>
              <w:rPr>
                <w:rFonts w:ascii="Arial" w:hAnsi="Arial" w:cs="Arial"/>
                <w:bCs/>
                <w:sz w:val="20"/>
                <w:szCs w:val="24"/>
              </w:rPr>
            </w:pPr>
            <w:r>
              <w:rPr>
                <w:rFonts w:ascii="Arial" w:hAnsi="Arial" w:cs="Arial"/>
                <w:bCs/>
                <w:sz w:val="20"/>
                <w:szCs w:val="24"/>
              </w:rPr>
              <w:t>No</w:t>
            </w:r>
          </w:p>
        </w:tc>
        <w:tc>
          <w:tcPr>
            <w:tcW w:w="938" w:type="dxa"/>
            <w:tcBorders>
              <w:bottom w:val="single" w:sz="4" w:space="0" w:color="000000"/>
              <w:right w:val="single" w:sz="4" w:space="0" w:color="000000"/>
            </w:tcBorders>
          </w:tcPr>
          <w:p w14:paraId="0517D615" w14:textId="77777777" w:rsidR="00A97F03" w:rsidRDefault="00A97F03">
            <w:pPr>
              <w:spacing w:after="0" w:line="100" w:lineRule="atLeast"/>
              <w:jc w:val="center"/>
              <w:rPr>
                <w:rFonts w:ascii="Arial" w:hAnsi="Arial" w:cs="Arial"/>
                <w:bCs/>
                <w:sz w:val="20"/>
              </w:rPr>
            </w:pPr>
            <w:r>
              <w:rPr>
                <w:rFonts w:ascii="Arial" w:hAnsi="Arial" w:cs="Arial"/>
                <w:bCs/>
                <w:sz w:val="20"/>
                <w:szCs w:val="24"/>
              </w:rPr>
              <w:t>0.36</w:t>
            </w:r>
          </w:p>
        </w:tc>
      </w:tr>
      <w:tr w:rsidR="00A97F03" w14:paraId="393B0C2F" w14:textId="77777777">
        <w:trPr>
          <w:tblHeader/>
        </w:trPr>
        <w:tc>
          <w:tcPr>
            <w:tcW w:w="1013" w:type="dxa"/>
            <w:gridSpan w:val="2"/>
            <w:tcBorders>
              <w:top w:val="single" w:sz="4" w:space="0" w:color="000000"/>
              <w:left w:val="single" w:sz="4" w:space="0" w:color="000000"/>
              <w:right w:val="single" w:sz="4" w:space="0" w:color="000000"/>
            </w:tcBorders>
          </w:tcPr>
          <w:p w14:paraId="0A1FF69E"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Short Zones</w:t>
            </w:r>
          </w:p>
        </w:tc>
        <w:tc>
          <w:tcPr>
            <w:tcW w:w="1363" w:type="dxa"/>
            <w:tcBorders>
              <w:top w:val="single" w:sz="4" w:space="0" w:color="000000"/>
              <w:left w:val="single" w:sz="4" w:space="0" w:color="000000"/>
              <w:right w:val="single" w:sz="4" w:space="0" w:color="000000"/>
            </w:tcBorders>
          </w:tcPr>
          <w:p w14:paraId="0744BFA1" w14:textId="77777777" w:rsidR="00A97F03" w:rsidRDefault="00A97F03">
            <w:pPr>
              <w:spacing w:after="0" w:line="100" w:lineRule="atLeast"/>
              <w:jc w:val="center"/>
              <w:rPr>
                <w:rFonts w:ascii="Arial" w:hAnsi="Arial" w:cs="Arial"/>
                <w:b/>
                <w:sz w:val="20"/>
                <w:szCs w:val="24"/>
              </w:rPr>
            </w:pPr>
          </w:p>
        </w:tc>
        <w:tc>
          <w:tcPr>
            <w:tcW w:w="993" w:type="dxa"/>
            <w:tcBorders>
              <w:top w:val="single" w:sz="4" w:space="0" w:color="000000"/>
              <w:left w:val="single" w:sz="4" w:space="0" w:color="000000"/>
            </w:tcBorders>
          </w:tcPr>
          <w:p w14:paraId="737827C0" w14:textId="77777777" w:rsidR="00A97F03" w:rsidRDefault="00A97F03">
            <w:pPr>
              <w:spacing w:after="0" w:line="100" w:lineRule="atLeast"/>
              <w:jc w:val="center"/>
              <w:rPr>
                <w:rFonts w:ascii="Arial" w:hAnsi="Arial" w:cs="Arial"/>
                <w:b/>
                <w:sz w:val="20"/>
                <w:szCs w:val="24"/>
              </w:rPr>
            </w:pPr>
          </w:p>
        </w:tc>
        <w:tc>
          <w:tcPr>
            <w:tcW w:w="767" w:type="dxa"/>
            <w:tcBorders>
              <w:top w:val="single" w:sz="4" w:space="0" w:color="000000"/>
            </w:tcBorders>
          </w:tcPr>
          <w:p w14:paraId="6399EDA7" w14:textId="77777777" w:rsidR="00A97F03" w:rsidRDefault="00A97F03">
            <w:pPr>
              <w:spacing w:after="0" w:line="100" w:lineRule="atLeast"/>
              <w:jc w:val="center"/>
              <w:rPr>
                <w:rFonts w:ascii="Arial" w:hAnsi="Arial" w:cs="Arial"/>
                <w:b/>
                <w:sz w:val="20"/>
                <w:szCs w:val="24"/>
              </w:rPr>
            </w:pPr>
          </w:p>
        </w:tc>
        <w:tc>
          <w:tcPr>
            <w:tcW w:w="1270" w:type="dxa"/>
            <w:tcBorders>
              <w:top w:val="single" w:sz="4" w:space="0" w:color="000000"/>
            </w:tcBorders>
          </w:tcPr>
          <w:p w14:paraId="233F1814" w14:textId="77777777" w:rsidR="00A97F03" w:rsidRDefault="00A97F03">
            <w:pPr>
              <w:spacing w:after="0" w:line="100" w:lineRule="atLeast"/>
              <w:jc w:val="center"/>
              <w:rPr>
                <w:rFonts w:ascii="Arial" w:hAnsi="Arial" w:cs="Arial"/>
                <w:b/>
                <w:sz w:val="20"/>
                <w:szCs w:val="24"/>
              </w:rPr>
            </w:pPr>
          </w:p>
        </w:tc>
        <w:tc>
          <w:tcPr>
            <w:tcW w:w="1217" w:type="dxa"/>
            <w:tcBorders>
              <w:top w:val="single" w:sz="4" w:space="0" w:color="000000"/>
            </w:tcBorders>
          </w:tcPr>
          <w:p w14:paraId="468B8D22" w14:textId="77777777" w:rsidR="00A97F03" w:rsidRDefault="00A97F03">
            <w:pPr>
              <w:spacing w:after="0" w:line="100" w:lineRule="atLeast"/>
              <w:jc w:val="center"/>
              <w:rPr>
                <w:rFonts w:ascii="Arial" w:hAnsi="Arial" w:cs="Arial"/>
                <w:b/>
                <w:sz w:val="20"/>
                <w:szCs w:val="24"/>
              </w:rPr>
            </w:pPr>
          </w:p>
        </w:tc>
        <w:tc>
          <w:tcPr>
            <w:tcW w:w="1031" w:type="dxa"/>
            <w:tcBorders>
              <w:top w:val="single" w:sz="4" w:space="0" w:color="000000"/>
            </w:tcBorders>
          </w:tcPr>
          <w:p w14:paraId="72B23155" w14:textId="77777777" w:rsidR="00A97F03" w:rsidRDefault="00A97F03">
            <w:pPr>
              <w:spacing w:after="0" w:line="100" w:lineRule="atLeast"/>
              <w:jc w:val="center"/>
              <w:rPr>
                <w:rFonts w:ascii="Arial" w:hAnsi="Arial" w:cs="Arial"/>
                <w:b/>
                <w:sz w:val="20"/>
                <w:szCs w:val="24"/>
              </w:rPr>
            </w:pPr>
          </w:p>
        </w:tc>
        <w:tc>
          <w:tcPr>
            <w:tcW w:w="984" w:type="dxa"/>
            <w:tcBorders>
              <w:top w:val="single" w:sz="4" w:space="0" w:color="000000"/>
            </w:tcBorders>
          </w:tcPr>
          <w:p w14:paraId="391B7DDE" w14:textId="77777777" w:rsidR="00A97F03" w:rsidRDefault="00A97F03">
            <w:pPr>
              <w:spacing w:after="0" w:line="100" w:lineRule="atLeast"/>
              <w:jc w:val="center"/>
              <w:rPr>
                <w:rFonts w:ascii="Arial" w:hAnsi="Arial" w:cs="Arial"/>
                <w:b/>
                <w:sz w:val="20"/>
                <w:szCs w:val="24"/>
              </w:rPr>
            </w:pPr>
          </w:p>
        </w:tc>
        <w:tc>
          <w:tcPr>
            <w:tcW w:w="938" w:type="dxa"/>
            <w:tcBorders>
              <w:top w:val="single" w:sz="4" w:space="0" w:color="000000"/>
              <w:right w:val="single" w:sz="4" w:space="0" w:color="000000"/>
            </w:tcBorders>
          </w:tcPr>
          <w:p w14:paraId="6EB88E61" w14:textId="77777777" w:rsidR="00A97F03" w:rsidRDefault="00A97F03">
            <w:pPr>
              <w:spacing w:after="0" w:line="100" w:lineRule="atLeast"/>
              <w:jc w:val="center"/>
              <w:rPr>
                <w:rFonts w:ascii="Arial" w:hAnsi="Arial" w:cs="Arial"/>
                <w:b/>
                <w:sz w:val="20"/>
                <w:szCs w:val="24"/>
              </w:rPr>
            </w:pPr>
          </w:p>
        </w:tc>
      </w:tr>
      <w:tr w:rsidR="00A97F03" w14:paraId="53FEB18E" w14:textId="77777777">
        <w:trPr>
          <w:tblHeader/>
        </w:trPr>
        <w:tc>
          <w:tcPr>
            <w:tcW w:w="1013" w:type="dxa"/>
            <w:gridSpan w:val="2"/>
            <w:tcBorders>
              <w:left w:val="single" w:sz="4" w:space="0" w:color="000000"/>
              <w:bottom w:val="single" w:sz="4" w:space="0" w:color="000000"/>
              <w:right w:val="single" w:sz="4" w:space="0" w:color="000000"/>
            </w:tcBorders>
          </w:tcPr>
          <w:p w14:paraId="294F451C"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w:t>
            </w:r>
          </w:p>
        </w:tc>
        <w:tc>
          <w:tcPr>
            <w:tcW w:w="1363" w:type="dxa"/>
            <w:tcBorders>
              <w:left w:val="single" w:sz="4" w:space="0" w:color="000000"/>
              <w:bottom w:val="single" w:sz="4" w:space="0" w:color="000000"/>
              <w:right w:val="single" w:sz="4" w:space="0" w:color="000000"/>
            </w:tcBorders>
          </w:tcPr>
          <w:p w14:paraId="611B1B70"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88</w:t>
            </w:r>
          </w:p>
        </w:tc>
        <w:tc>
          <w:tcPr>
            <w:tcW w:w="993" w:type="dxa"/>
            <w:tcBorders>
              <w:left w:val="single" w:sz="4" w:space="0" w:color="000000"/>
              <w:bottom w:val="single" w:sz="4" w:space="0" w:color="000000"/>
            </w:tcBorders>
          </w:tcPr>
          <w:p w14:paraId="67F8707A"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836</w:t>
            </w:r>
          </w:p>
        </w:tc>
        <w:tc>
          <w:tcPr>
            <w:tcW w:w="767" w:type="dxa"/>
            <w:tcBorders>
              <w:bottom w:val="single" w:sz="4" w:space="0" w:color="000000"/>
            </w:tcBorders>
          </w:tcPr>
          <w:p w14:paraId="40FFDB87"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218</w:t>
            </w:r>
          </w:p>
        </w:tc>
        <w:tc>
          <w:tcPr>
            <w:tcW w:w="1270" w:type="dxa"/>
            <w:tcBorders>
              <w:bottom w:val="single" w:sz="4" w:space="0" w:color="000000"/>
            </w:tcBorders>
          </w:tcPr>
          <w:p w14:paraId="32959067"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300</w:t>
            </w:r>
          </w:p>
        </w:tc>
        <w:tc>
          <w:tcPr>
            <w:tcW w:w="1217" w:type="dxa"/>
            <w:tcBorders>
              <w:bottom w:val="single" w:sz="4" w:space="0" w:color="000000"/>
            </w:tcBorders>
          </w:tcPr>
          <w:p w14:paraId="2ED18866"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24400</w:t>
            </w:r>
          </w:p>
        </w:tc>
        <w:tc>
          <w:tcPr>
            <w:tcW w:w="1031" w:type="dxa"/>
            <w:tcBorders>
              <w:bottom w:val="single" w:sz="4" w:space="0" w:color="000000"/>
            </w:tcBorders>
          </w:tcPr>
          <w:p w14:paraId="376A87BF"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18000</w:t>
            </w:r>
          </w:p>
        </w:tc>
        <w:tc>
          <w:tcPr>
            <w:tcW w:w="984" w:type="dxa"/>
            <w:tcBorders>
              <w:bottom w:val="single" w:sz="4" w:space="0" w:color="000000"/>
            </w:tcBorders>
          </w:tcPr>
          <w:p w14:paraId="0CE68A4C"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Half</w:t>
            </w:r>
          </w:p>
        </w:tc>
        <w:tc>
          <w:tcPr>
            <w:tcW w:w="938" w:type="dxa"/>
            <w:tcBorders>
              <w:bottom w:val="single" w:sz="4" w:space="0" w:color="000000"/>
              <w:right w:val="single" w:sz="4" w:space="0" w:color="000000"/>
            </w:tcBorders>
          </w:tcPr>
          <w:p w14:paraId="03544C45" w14:textId="77777777" w:rsidR="00A97F03" w:rsidRDefault="00A97F03">
            <w:pPr>
              <w:spacing w:after="0" w:line="100" w:lineRule="atLeast"/>
              <w:jc w:val="center"/>
              <w:rPr>
                <w:rFonts w:ascii="Arial" w:hAnsi="Arial" w:cs="Arial"/>
                <w:sz w:val="20"/>
              </w:rPr>
            </w:pPr>
            <w:r>
              <w:rPr>
                <w:rFonts w:ascii="Arial" w:hAnsi="Arial" w:cs="Arial"/>
                <w:b/>
                <w:sz w:val="20"/>
                <w:szCs w:val="24"/>
              </w:rPr>
              <w:t>1.36</w:t>
            </w:r>
          </w:p>
        </w:tc>
      </w:tr>
      <w:tr w:rsidR="00A97F03" w14:paraId="4CA6E79B" w14:textId="77777777">
        <w:trPr>
          <w:tblHeader/>
        </w:trPr>
        <w:tc>
          <w:tcPr>
            <w:tcW w:w="1013" w:type="dxa"/>
            <w:gridSpan w:val="2"/>
            <w:tcBorders>
              <w:top w:val="single" w:sz="4" w:space="0" w:color="000000"/>
              <w:left w:val="single" w:sz="4" w:space="0" w:color="000000"/>
              <w:bottom w:val="single" w:sz="4" w:space="0" w:color="000000"/>
              <w:right w:val="single" w:sz="4" w:space="0" w:color="000000"/>
            </w:tcBorders>
          </w:tcPr>
          <w:p w14:paraId="6CEE8128" w14:textId="77777777" w:rsidR="00A97F03" w:rsidRDefault="00A97F03">
            <w:pPr>
              <w:spacing w:after="0" w:line="100" w:lineRule="atLeast"/>
              <w:jc w:val="center"/>
              <w:rPr>
                <w:rFonts w:ascii="Arial" w:hAnsi="Arial" w:cs="Arial"/>
                <w:b/>
                <w:sz w:val="20"/>
                <w:szCs w:val="24"/>
              </w:rPr>
            </w:pPr>
          </w:p>
        </w:tc>
        <w:tc>
          <w:tcPr>
            <w:tcW w:w="1363" w:type="dxa"/>
            <w:tcBorders>
              <w:top w:val="single" w:sz="4" w:space="0" w:color="000000"/>
              <w:left w:val="single" w:sz="4" w:space="0" w:color="000000"/>
              <w:bottom w:val="single" w:sz="4" w:space="0" w:color="000000"/>
              <w:right w:val="single" w:sz="4" w:space="0" w:color="000000"/>
            </w:tcBorders>
          </w:tcPr>
          <w:p w14:paraId="14DDD3F2"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543</w:t>
            </w:r>
          </w:p>
        </w:tc>
        <w:tc>
          <w:tcPr>
            <w:tcW w:w="993" w:type="dxa"/>
            <w:tcBorders>
              <w:top w:val="single" w:sz="4" w:space="0" w:color="000000"/>
              <w:left w:val="single" w:sz="4" w:space="0" w:color="000000"/>
              <w:bottom w:val="single" w:sz="4" w:space="0" w:color="000000"/>
            </w:tcBorders>
          </w:tcPr>
          <w:p w14:paraId="1D189A7F"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156</w:t>
            </w:r>
          </w:p>
        </w:tc>
        <w:tc>
          <w:tcPr>
            <w:tcW w:w="767" w:type="dxa"/>
            <w:tcBorders>
              <w:top w:val="single" w:sz="4" w:space="0" w:color="000000"/>
              <w:bottom w:val="single" w:sz="4" w:space="0" w:color="000000"/>
            </w:tcBorders>
          </w:tcPr>
          <w:p w14:paraId="53EBBAB9"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1445</w:t>
            </w:r>
          </w:p>
        </w:tc>
        <w:tc>
          <w:tcPr>
            <w:tcW w:w="1270" w:type="dxa"/>
            <w:tcBorders>
              <w:top w:val="single" w:sz="4" w:space="0" w:color="000000"/>
              <w:bottom w:val="single" w:sz="4" w:space="0" w:color="000000"/>
            </w:tcBorders>
          </w:tcPr>
          <w:p w14:paraId="15673B14"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1457</w:t>
            </w:r>
          </w:p>
        </w:tc>
        <w:tc>
          <w:tcPr>
            <w:tcW w:w="1217" w:type="dxa"/>
            <w:tcBorders>
              <w:top w:val="single" w:sz="4" w:space="0" w:color="000000"/>
              <w:bottom w:val="single" w:sz="4" w:space="0" w:color="000000"/>
            </w:tcBorders>
          </w:tcPr>
          <w:p w14:paraId="34522903"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$121300</w:t>
            </w:r>
          </w:p>
        </w:tc>
        <w:tc>
          <w:tcPr>
            <w:tcW w:w="1031" w:type="dxa"/>
            <w:tcBorders>
              <w:top w:val="single" w:sz="4" w:space="0" w:color="000000"/>
              <w:bottom w:val="single" w:sz="4" w:space="0" w:color="000000"/>
            </w:tcBorders>
          </w:tcPr>
          <w:p w14:paraId="4EFC1B26"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125500</w:t>
            </w:r>
          </w:p>
        </w:tc>
        <w:tc>
          <w:tcPr>
            <w:tcW w:w="984" w:type="dxa"/>
            <w:tcBorders>
              <w:top w:val="single" w:sz="4" w:space="0" w:color="000000"/>
              <w:bottom w:val="single" w:sz="4" w:space="0" w:color="000000"/>
            </w:tcBorders>
          </w:tcPr>
          <w:p w14:paraId="38AA7073" w14:textId="77777777" w:rsidR="00A97F03" w:rsidRDefault="00A97F03">
            <w:pPr>
              <w:spacing w:after="0" w:line="100" w:lineRule="atLeast"/>
              <w:jc w:val="center"/>
              <w:rPr>
                <w:rFonts w:ascii="Arial" w:hAnsi="Arial" w:cs="Arial"/>
                <w:b/>
                <w:sz w:val="20"/>
                <w:szCs w:val="24"/>
              </w:rPr>
            </w:pPr>
            <w:r>
              <w:rPr>
                <w:rFonts w:ascii="Arial" w:hAnsi="Arial" w:cs="Arial"/>
                <w:b/>
                <w:sz w:val="20"/>
                <w:szCs w:val="24"/>
              </w:rPr>
              <w:t>--</w:t>
            </w:r>
          </w:p>
        </w:tc>
        <w:tc>
          <w:tcPr>
            <w:tcW w:w="938" w:type="dxa"/>
            <w:tcBorders>
              <w:top w:val="single" w:sz="4" w:space="0" w:color="000000"/>
              <w:bottom w:val="single" w:sz="4" w:space="0" w:color="000000"/>
              <w:right w:val="single" w:sz="4" w:space="0" w:color="000000"/>
            </w:tcBorders>
          </w:tcPr>
          <w:p w14:paraId="7DA8B7FA" w14:textId="77777777" w:rsidR="00A97F03" w:rsidRDefault="00A97F03">
            <w:pPr>
              <w:spacing w:after="0" w:line="100" w:lineRule="atLeast"/>
              <w:jc w:val="center"/>
              <w:rPr>
                <w:rFonts w:ascii="Arial" w:hAnsi="Arial" w:cs="Arial"/>
                <w:sz w:val="20"/>
              </w:rPr>
            </w:pPr>
            <w:r>
              <w:rPr>
                <w:rFonts w:ascii="Arial" w:hAnsi="Arial" w:cs="Arial"/>
                <w:b/>
                <w:sz w:val="20"/>
                <w:szCs w:val="24"/>
              </w:rPr>
              <w:t>0.97</w:t>
            </w:r>
          </w:p>
        </w:tc>
      </w:tr>
      <w:tr w:rsidR="00A97F03" w14:paraId="3B071989" w14:textId="77777777">
        <w:trPr>
          <w:gridAfter w:val="7"/>
          <w:wAfter w:w="7200" w:type="dxa"/>
          <w:tblHeader/>
        </w:trPr>
        <w:tc>
          <w:tcPr>
            <w:tcW w:w="1013" w:type="dxa"/>
            <w:gridSpan w:val="2"/>
            <w:tcBorders>
              <w:top w:val="single" w:sz="4" w:space="0" w:color="000000"/>
              <w:left w:val="single" w:sz="4" w:space="0" w:color="000000"/>
              <w:bottom w:val="single" w:sz="4" w:space="0" w:color="000000"/>
              <w:right w:val="single" w:sz="4" w:space="0" w:color="000000"/>
            </w:tcBorders>
          </w:tcPr>
          <w:p w14:paraId="3A1013D4" w14:textId="77777777" w:rsidR="00A97F03" w:rsidRDefault="00A97F03">
            <w:pPr>
              <w:spacing w:after="0" w:line="100" w:lineRule="atLeast"/>
              <w:jc w:val="center"/>
              <w:rPr>
                <w:rFonts w:ascii="Arial" w:hAnsi="Arial" w:cs="Arial"/>
                <w:b/>
                <w:sz w:val="20"/>
                <w:szCs w:val="24"/>
              </w:rPr>
            </w:pPr>
          </w:p>
        </w:tc>
        <w:tc>
          <w:tcPr>
            <w:tcW w:w="1363" w:type="dxa"/>
            <w:tcBorders>
              <w:top w:val="single" w:sz="4" w:space="0" w:color="000000"/>
              <w:left w:val="single" w:sz="4" w:space="0" w:color="000000"/>
              <w:bottom w:val="single" w:sz="4" w:space="0" w:color="000000"/>
              <w:right w:val="single" w:sz="4" w:space="0" w:color="000000"/>
            </w:tcBorders>
          </w:tcPr>
          <w:p w14:paraId="15D582C9" w14:textId="77777777" w:rsidR="00A97F03" w:rsidRDefault="00A97F03">
            <w:pPr>
              <w:spacing w:after="0" w:line="100" w:lineRule="atLeast"/>
              <w:rPr>
                <w:rFonts w:ascii="Arial" w:hAnsi="Arial" w:cs="Arial"/>
                <w:sz w:val="20"/>
              </w:rPr>
            </w:pPr>
            <w:r>
              <w:rPr>
                <w:rFonts w:ascii="Arial" w:hAnsi="Arial" w:cs="Arial"/>
                <w:b/>
                <w:sz w:val="20"/>
                <w:szCs w:val="24"/>
              </w:rPr>
              <w:t>Average cost per zone – all job types = $223.39</w:t>
            </w:r>
          </w:p>
        </w:tc>
      </w:tr>
    </w:tbl>
    <w:p w14:paraId="1A6B5F4F" w14:textId="77777777" w:rsidR="00A97F03" w:rsidRDefault="00A97F03">
      <w:pPr>
        <w:spacing w:line="276" w:lineRule="auto"/>
        <w:rPr>
          <w:rFonts w:ascii="Arial" w:hAnsi="Arial" w:cs="Arial"/>
          <w:b/>
          <w:sz w:val="24"/>
          <w:szCs w:val="24"/>
        </w:rPr>
      </w:pPr>
    </w:p>
    <w:p w14:paraId="24341891" w14:textId="77777777" w:rsidR="00A97F03" w:rsidRDefault="00A97F03">
      <w:pPr>
        <w:spacing w:line="276" w:lineRule="auto"/>
        <w:rPr>
          <w:rFonts w:ascii="Arial" w:hAnsi="Arial" w:cs="Arial"/>
          <w:sz w:val="24"/>
          <w:szCs w:val="24"/>
        </w:rPr>
      </w:pPr>
      <w:r>
        <w:rPr>
          <w:rFonts w:ascii="Arial" w:hAnsi="Arial" w:cs="Arial"/>
          <w:b/>
          <w:sz w:val="24"/>
          <w:szCs w:val="24"/>
        </w:rPr>
        <w:t>CONCLUSIONS</w:t>
      </w:r>
      <w:r>
        <w:rPr>
          <w:rFonts w:ascii="Arial" w:hAnsi="Arial" w:cs="Arial"/>
          <w:b/>
          <w:sz w:val="24"/>
          <w:szCs w:val="24"/>
        </w:rPr>
        <w:br/>
      </w:r>
      <w:r>
        <w:rPr>
          <w:rFonts w:ascii="Arial" w:hAnsi="Arial" w:cs="Arial"/>
          <w:sz w:val="24"/>
          <w:szCs w:val="24"/>
        </w:rPr>
        <w:t>The major breakthrough in Log/Mate is the “Ease of Operation” of this system, coupled with low cost – brought about by the use of micro-processor technology together with a hardware feature called programmable function keys.  This eliminates the need for the user to know anything about computers, or computer system languages.  For that matter, the user doesn’t even have to be an expert log analyst, although it helps to know something about the subject.  The user pushes one of 24 buttons describing the action he wishes to take and answers a few English language questions which determine precisely, and exclusively, how that one task is to be performed by Log/Mate.  He repeats this for each task and re-runs any portion that is not satisfying (changing constants or methods as needed).</w:t>
      </w:r>
    </w:p>
    <w:p w14:paraId="7D9F355C" w14:textId="77777777" w:rsidR="00A97F03" w:rsidRDefault="00A97F03">
      <w:pPr>
        <w:spacing w:line="276" w:lineRule="auto"/>
        <w:rPr>
          <w:rFonts w:ascii="Arial" w:hAnsi="Arial" w:cs="Arial"/>
          <w:sz w:val="24"/>
          <w:szCs w:val="24"/>
        </w:rPr>
      </w:pPr>
      <w:r>
        <w:rPr>
          <w:rFonts w:ascii="Arial" w:hAnsi="Arial" w:cs="Arial"/>
          <w:sz w:val="24"/>
          <w:szCs w:val="24"/>
        </w:rPr>
        <w:t>The problems of slow response time, poor overall turnaround time, inflexible software, and fixed format graphics have been greatly reduced.</w:t>
      </w:r>
    </w:p>
    <w:p w14:paraId="5FCEFD96" w14:textId="77777777" w:rsidR="00A97F03" w:rsidRDefault="00A97F03">
      <w:pPr>
        <w:spacing w:line="276" w:lineRule="auto"/>
        <w:rPr>
          <w:rFonts w:ascii="Arial" w:hAnsi="Arial" w:cs="Arial"/>
          <w:sz w:val="24"/>
          <w:szCs w:val="24"/>
        </w:rPr>
      </w:pPr>
    </w:p>
    <w:p w14:paraId="22E34460" w14:textId="77777777" w:rsidR="00A97F03" w:rsidRDefault="00A97F03">
      <w:pPr>
        <w:spacing w:line="276" w:lineRule="auto"/>
        <w:rPr>
          <w:rFonts w:ascii="Arial" w:hAnsi="Arial" w:cs="Arial"/>
          <w:sz w:val="24"/>
          <w:szCs w:val="24"/>
        </w:rPr>
      </w:pPr>
    </w:p>
    <w:p w14:paraId="03C2EB66" w14:textId="77777777" w:rsidR="00A97F03" w:rsidRDefault="00A97F03">
      <w:pPr>
        <w:spacing w:line="276" w:lineRule="auto"/>
      </w:pPr>
      <w:r>
        <w:rPr>
          <w:rFonts w:ascii="Arial" w:hAnsi="Arial" w:cs="Arial"/>
          <w:b/>
          <w:sz w:val="24"/>
          <w:szCs w:val="24"/>
        </w:rPr>
        <w:t xml:space="preserve">VIEW 1977 LOG/MATE </w:t>
      </w:r>
      <w:r w:rsidR="00AB43ED">
        <w:rPr>
          <w:rFonts w:ascii="Arial" w:hAnsi="Arial" w:cs="Arial"/>
          <w:b/>
          <w:sz w:val="24"/>
          <w:szCs w:val="24"/>
        </w:rPr>
        <w:t xml:space="preserve">COLOUR </w:t>
      </w:r>
      <w:r>
        <w:rPr>
          <w:rFonts w:ascii="Arial" w:hAnsi="Arial" w:cs="Arial"/>
          <w:b/>
          <w:sz w:val="24"/>
          <w:szCs w:val="24"/>
        </w:rPr>
        <w:t>BROCHURE</w:t>
      </w:r>
      <w:r>
        <w:rPr>
          <w:rFonts w:ascii="Arial" w:hAnsi="Arial" w:cs="Arial"/>
          <w:b/>
          <w:sz w:val="24"/>
          <w:szCs w:val="24"/>
        </w:rPr>
        <w:br/>
      </w:r>
      <w:r>
        <w:rPr>
          <w:rFonts w:ascii="Arial" w:hAnsi="Arial" w:cs="Arial"/>
          <w:sz w:val="24"/>
          <w:szCs w:val="24"/>
        </w:rPr>
        <w:t>ON FOLLOWING PAGES</w:t>
      </w:r>
    </w:p>
    <w:p w14:paraId="67CD5755" w14:textId="77777777" w:rsidR="00A97F03" w:rsidRDefault="00574232">
      <w:pPr>
        <w:spacing w:line="276" w:lineRule="auto"/>
      </w:pPr>
      <w:r>
        <w:rPr>
          <w:noProof/>
          <w:lang w:val="en-CA" w:eastAsia="en-CA"/>
        </w:rPr>
        <w:lastRenderedPageBreak/>
        <w:drawing>
          <wp:anchor distT="0" distB="0" distL="114300" distR="114300" simplePos="0" relativeHeight="251658240" behindDoc="0" locked="0" layoutInCell="1" allowOverlap="1" wp14:anchorId="75A1F6D1" wp14:editId="6186AABB">
            <wp:simplePos x="0" y="0"/>
            <wp:positionH relativeFrom="column">
              <wp:posOffset>0</wp:posOffset>
            </wp:positionH>
            <wp:positionV relativeFrom="paragraph">
              <wp:posOffset>0</wp:posOffset>
            </wp:positionV>
            <wp:extent cx="5943600" cy="81762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176260"/>
                    </a:xfrm>
                    <a:prstGeom prst="rect">
                      <a:avLst/>
                    </a:prstGeom>
                    <a:solidFill>
                      <a:srgbClr val="FFFFFF"/>
                    </a:solidFill>
                    <a:ln>
                      <a:noFill/>
                    </a:ln>
                  </pic:spPr>
                </pic:pic>
              </a:graphicData>
            </a:graphic>
          </wp:anchor>
        </w:drawing>
      </w:r>
    </w:p>
    <w:p w14:paraId="4B9C4952" w14:textId="77777777" w:rsidR="00A97F03" w:rsidRDefault="00574232">
      <w:pPr>
        <w:spacing w:line="276" w:lineRule="auto"/>
      </w:pPr>
      <w:r>
        <w:rPr>
          <w:noProof/>
          <w:lang w:val="en-CA" w:eastAsia="en-CA"/>
        </w:rPr>
        <w:lastRenderedPageBreak/>
        <w:drawing>
          <wp:anchor distT="0" distB="0" distL="114300" distR="114300" simplePos="0" relativeHeight="251659264" behindDoc="0" locked="0" layoutInCell="1" allowOverlap="1" wp14:anchorId="0650BD0D" wp14:editId="62714B86">
            <wp:simplePos x="0" y="0"/>
            <wp:positionH relativeFrom="column">
              <wp:posOffset>0</wp:posOffset>
            </wp:positionH>
            <wp:positionV relativeFrom="paragraph">
              <wp:posOffset>0</wp:posOffset>
            </wp:positionV>
            <wp:extent cx="5943600" cy="817626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176260"/>
                    </a:xfrm>
                    <a:prstGeom prst="rect">
                      <a:avLst/>
                    </a:prstGeom>
                    <a:solidFill>
                      <a:srgbClr val="FFFFFF"/>
                    </a:solidFill>
                    <a:ln>
                      <a:noFill/>
                    </a:ln>
                  </pic:spPr>
                </pic:pic>
              </a:graphicData>
            </a:graphic>
          </wp:anchor>
        </w:drawing>
      </w:r>
    </w:p>
    <w:p w14:paraId="45B5A8C7" w14:textId="77777777" w:rsidR="00A97F03" w:rsidRDefault="00574232">
      <w:pPr>
        <w:spacing w:line="276" w:lineRule="auto"/>
      </w:pPr>
      <w:r>
        <w:rPr>
          <w:noProof/>
          <w:lang w:val="en-CA" w:eastAsia="en-CA"/>
        </w:rPr>
        <w:lastRenderedPageBreak/>
        <w:drawing>
          <wp:anchor distT="0" distB="0" distL="114300" distR="114300" simplePos="0" relativeHeight="251660288" behindDoc="0" locked="0" layoutInCell="1" allowOverlap="1" wp14:anchorId="2F6B4F8A" wp14:editId="42D71E46">
            <wp:simplePos x="0" y="0"/>
            <wp:positionH relativeFrom="column">
              <wp:posOffset>0</wp:posOffset>
            </wp:positionH>
            <wp:positionV relativeFrom="paragraph">
              <wp:posOffset>0</wp:posOffset>
            </wp:positionV>
            <wp:extent cx="5943600" cy="8168640"/>
            <wp:effectExtent l="0" t="0" r="0"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168640"/>
                    </a:xfrm>
                    <a:prstGeom prst="rect">
                      <a:avLst/>
                    </a:prstGeom>
                    <a:solidFill>
                      <a:srgbClr val="FFFFFF"/>
                    </a:solidFill>
                    <a:ln>
                      <a:noFill/>
                    </a:ln>
                  </pic:spPr>
                </pic:pic>
              </a:graphicData>
            </a:graphic>
          </wp:anchor>
        </w:drawing>
      </w:r>
    </w:p>
    <w:p w14:paraId="6518B9E6" w14:textId="77777777" w:rsidR="00A97F03" w:rsidRDefault="00574232">
      <w:pPr>
        <w:spacing w:line="276" w:lineRule="auto"/>
      </w:pPr>
      <w:r>
        <w:rPr>
          <w:noProof/>
          <w:lang w:val="en-CA" w:eastAsia="en-CA"/>
        </w:rPr>
        <w:lastRenderedPageBreak/>
        <w:drawing>
          <wp:anchor distT="0" distB="0" distL="114300" distR="114300" simplePos="0" relativeHeight="251661312" behindDoc="0" locked="0" layoutInCell="1" allowOverlap="1" wp14:anchorId="51B145A9" wp14:editId="18CA4342">
            <wp:simplePos x="0" y="0"/>
            <wp:positionH relativeFrom="column">
              <wp:posOffset>0</wp:posOffset>
            </wp:positionH>
            <wp:positionV relativeFrom="paragraph">
              <wp:posOffset>0</wp:posOffset>
            </wp:positionV>
            <wp:extent cx="5943600" cy="8168640"/>
            <wp:effectExtent l="0" t="0" r="0"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168640"/>
                    </a:xfrm>
                    <a:prstGeom prst="rect">
                      <a:avLst/>
                    </a:prstGeom>
                    <a:solidFill>
                      <a:srgbClr val="FFFFFF"/>
                    </a:solidFill>
                    <a:ln>
                      <a:noFill/>
                    </a:ln>
                  </pic:spPr>
                </pic:pic>
              </a:graphicData>
            </a:graphic>
          </wp:anchor>
        </w:drawing>
      </w:r>
    </w:p>
    <w:p w14:paraId="00A0A412" w14:textId="77777777" w:rsidR="00A97F03" w:rsidRDefault="00574232">
      <w:pPr>
        <w:spacing w:line="276" w:lineRule="auto"/>
      </w:pPr>
      <w:r>
        <w:rPr>
          <w:noProof/>
          <w:lang w:val="en-CA" w:eastAsia="en-CA"/>
        </w:rPr>
        <w:lastRenderedPageBreak/>
        <w:drawing>
          <wp:anchor distT="0" distB="0" distL="114300" distR="114300" simplePos="0" relativeHeight="251662336" behindDoc="0" locked="0" layoutInCell="1" allowOverlap="1" wp14:anchorId="2282ECCE" wp14:editId="13C36CA9">
            <wp:simplePos x="0" y="0"/>
            <wp:positionH relativeFrom="column">
              <wp:posOffset>0</wp:posOffset>
            </wp:positionH>
            <wp:positionV relativeFrom="paragraph">
              <wp:posOffset>0</wp:posOffset>
            </wp:positionV>
            <wp:extent cx="5943600" cy="817626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8176260"/>
                    </a:xfrm>
                    <a:prstGeom prst="rect">
                      <a:avLst/>
                    </a:prstGeom>
                    <a:solidFill>
                      <a:srgbClr val="FFFFFF"/>
                    </a:solidFill>
                    <a:ln>
                      <a:noFill/>
                    </a:ln>
                  </pic:spPr>
                </pic:pic>
              </a:graphicData>
            </a:graphic>
          </wp:anchor>
        </w:drawing>
      </w:r>
    </w:p>
    <w:p w14:paraId="2DC2EF27" w14:textId="77777777" w:rsidR="00A97F03" w:rsidRDefault="00574232">
      <w:pPr>
        <w:spacing w:line="276" w:lineRule="auto"/>
      </w:pPr>
      <w:r>
        <w:rPr>
          <w:noProof/>
          <w:lang w:val="en-CA" w:eastAsia="en-CA"/>
        </w:rPr>
        <w:lastRenderedPageBreak/>
        <w:drawing>
          <wp:anchor distT="0" distB="0" distL="114300" distR="114300" simplePos="0" relativeHeight="251663360" behindDoc="0" locked="0" layoutInCell="1" allowOverlap="1" wp14:anchorId="4B2C505B" wp14:editId="7E139F67">
            <wp:simplePos x="0" y="0"/>
            <wp:positionH relativeFrom="column">
              <wp:posOffset>0</wp:posOffset>
            </wp:positionH>
            <wp:positionV relativeFrom="paragraph">
              <wp:posOffset>0</wp:posOffset>
            </wp:positionV>
            <wp:extent cx="5943600" cy="8168640"/>
            <wp:effectExtent l="0" t="0" r="0" b="381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168640"/>
                    </a:xfrm>
                    <a:prstGeom prst="rect">
                      <a:avLst/>
                    </a:prstGeom>
                    <a:solidFill>
                      <a:srgbClr val="FFFFFF"/>
                    </a:solidFill>
                    <a:ln>
                      <a:noFill/>
                    </a:ln>
                  </pic:spPr>
                </pic:pic>
              </a:graphicData>
            </a:graphic>
          </wp:anchor>
        </w:drawing>
      </w:r>
    </w:p>
    <w:p w14:paraId="2A5D6FE1" w14:textId="77777777" w:rsidR="00A97F03" w:rsidRDefault="00574232">
      <w:pPr>
        <w:spacing w:line="276" w:lineRule="auto"/>
      </w:pPr>
      <w:r>
        <w:rPr>
          <w:noProof/>
          <w:lang w:val="en-CA" w:eastAsia="en-CA"/>
        </w:rPr>
        <w:lastRenderedPageBreak/>
        <w:drawing>
          <wp:anchor distT="0" distB="0" distL="114300" distR="114300" simplePos="0" relativeHeight="251664384" behindDoc="0" locked="0" layoutInCell="1" allowOverlap="1" wp14:anchorId="51D72548" wp14:editId="45BE2687">
            <wp:simplePos x="0" y="0"/>
            <wp:positionH relativeFrom="column">
              <wp:posOffset>0</wp:posOffset>
            </wp:positionH>
            <wp:positionV relativeFrom="paragraph">
              <wp:posOffset>0</wp:posOffset>
            </wp:positionV>
            <wp:extent cx="5943600" cy="81762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8176260"/>
                    </a:xfrm>
                    <a:prstGeom prst="rect">
                      <a:avLst/>
                    </a:prstGeom>
                    <a:solidFill>
                      <a:srgbClr val="FFFFFF"/>
                    </a:solidFill>
                    <a:ln>
                      <a:noFill/>
                    </a:ln>
                  </pic:spPr>
                </pic:pic>
              </a:graphicData>
            </a:graphic>
          </wp:anchor>
        </w:drawing>
      </w:r>
    </w:p>
    <w:sectPr w:rsidR="00A97F03" w:rsidSect="002B4133">
      <w:footnotePr>
        <w:pos w:val="beneathText"/>
      </w:footnotePr>
      <w:type w:val="continuous"/>
      <w:pgSz w:w="12240" w:h="15840"/>
      <w:pgMar w:top="1440" w:right="1440" w:bottom="1440" w:left="1440" w:header="720" w:footer="720"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A42DF" w14:textId="77777777" w:rsidR="00DB423A" w:rsidRDefault="00DB423A">
      <w:pPr>
        <w:spacing w:after="0" w:line="240" w:lineRule="auto"/>
      </w:pPr>
      <w:r>
        <w:separator/>
      </w:r>
    </w:p>
  </w:endnote>
  <w:endnote w:type="continuationSeparator" w:id="0">
    <w:p w14:paraId="2AE059C7" w14:textId="77777777" w:rsidR="00DB423A" w:rsidRDefault="00DB4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4BBCD" w14:textId="77777777" w:rsidR="00A97F03" w:rsidRDefault="00A97F03">
    <w:pPr>
      <w:pStyle w:val="Footer"/>
      <w:jc w:val="right"/>
    </w:pPr>
    <w:r>
      <w:fldChar w:fldCharType="begin"/>
    </w:r>
    <w:r>
      <w:instrText xml:space="preserve"> PAGE </w:instrText>
    </w:r>
    <w:r>
      <w:fldChar w:fldCharType="separate"/>
    </w:r>
    <w:r w:rsidR="00574232">
      <w:rPr>
        <w:noProof/>
      </w:rPr>
      <w:t>1</w:t>
    </w:r>
    <w:r>
      <w:fldChar w:fldCharType="end"/>
    </w:r>
  </w:p>
  <w:p w14:paraId="434592C5" w14:textId="77777777" w:rsidR="00A97F03" w:rsidRDefault="00A97F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300B1" w14:textId="77777777" w:rsidR="00DB423A" w:rsidRDefault="00DB423A">
      <w:pPr>
        <w:spacing w:after="0" w:line="240" w:lineRule="auto"/>
      </w:pPr>
      <w:r>
        <w:separator/>
      </w:r>
    </w:p>
  </w:footnote>
  <w:footnote w:type="continuationSeparator" w:id="0">
    <w:p w14:paraId="169369BF" w14:textId="77777777" w:rsidR="00DB423A" w:rsidRDefault="00DB42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name w:val="WWNum13"/>
    <w:lvl w:ilvl="0">
      <w:start w:val="1"/>
      <w:numFmt w:val="bullet"/>
      <w:lvlText w:val="-"/>
      <w:lvlJc w:val="left"/>
      <w:pPr>
        <w:tabs>
          <w:tab w:val="num" w:pos="0"/>
        </w:tabs>
        <w:ind w:left="1080" w:hanging="360"/>
      </w:pPr>
      <w:rPr>
        <w:rFonts w:ascii="Arial" w:hAnsi="Arial" w:cs="Calibri"/>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450664734">
    <w:abstractNumId w:val="0"/>
  </w:num>
  <w:num w:numId="2" w16cid:durableId="986278949">
    <w:abstractNumId w:val="1"/>
  </w:num>
  <w:num w:numId="3" w16cid:durableId="10318825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ocumentProtection w:edit="readOnly" w:enforcement="1" w:cryptProviderType="rsaAES" w:cryptAlgorithmClass="hash" w:cryptAlgorithmType="typeAny" w:cryptAlgorithmSid="14" w:cryptSpinCount="100000" w:hash="n1+rkY8UTuyB/N4e0owHNnSZWZE2vnmX23VbpIBJekQelRrjgTsZBtKxqNEQBzXJFNxhylfCSSW5i0iZNe/ahg==" w:salt="Kb9jbFEHRm3JUs4TMp0MQg=="/>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36B6"/>
    <w:rsid w:val="000C6643"/>
    <w:rsid w:val="0015531B"/>
    <w:rsid w:val="001C1DB1"/>
    <w:rsid w:val="0024748C"/>
    <w:rsid w:val="002B4133"/>
    <w:rsid w:val="002B4B61"/>
    <w:rsid w:val="00420208"/>
    <w:rsid w:val="00440F04"/>
    <w:rsid w:val="00502E1C"/>
    <w:rsid w:val="0055443F"/>
    <w:rsid w:val="00574232"/>
    <w:rsid w:val="007C36B6"/>
    <w:rsid w:val="00861B68"/>
    <w:rsid w:val="009124D8"/>
    <w:rsid w:val="00A97F03"/>
    <w:rsid w:val="00AB43ED"/>
    <w:rsid w:val="00B67076"/>
    <w:rsid w:val="00B90139"/>
    <w:rsid w:val="00C9785C"/>
    <w:rsid w:val="00DB423A"/>
    <w:rsid w:val="00EF3422"/>
    <w:rsid w:val="00F132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E15FC"/>
  <w15:docId w15:val="{59E2CF0D-3F74-4143-995D-0DD20D2F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rPr>
      <w:rFonts w:ascii="Calibri" w:eastAsia="SimSun" w:hAnsi="Calibri" w:cs="Calibri"/>
      <w:sz w:val="22"/>
      <w:szCs w:val="22"/>
      <w:lang w:val="en-US" w:eastAsia="ar-SA"/>
    </w:rPr>
  </w:style>
  <w:style w:type="paragraph" w:styleId="Heading1">
    <w:name w:val="heading 1"/>
    <w:basedOn w:val="Normal"/>
    <w:next w:val="Normal"/>
    <w:qFormat/>
    <w:pPr>
      <w:keepNext/>
      <w:tabs>
        <w:tab w:val="left" w:pos="2108"/>
        <w:tab w:val="left" w:pos="3150"/>
        <w:tab w:val="center" w:pos="4680"/>
        <w:tab w:val="left" w:pos="5240"/>
        <w:tab w:val="right" w:pos="9360"/>
      </w:tabs>
      <w:spacing w:before="172" w:line="276" w:lineRule="auto"/>
      <w:ind w:right="122"/>
      <w:outlineLvl w:val="0"/>
    </w:pPr>
    <w:rPr>
      <w:rFonts w:ascii="Arial" w:hAnsi="Arial" w:cs="Arial"/>
      <w:b/>
      <w:bCs/>
      <w:sz w:val="24"/>
      <w:szCs w:val="24"/>
    </w:rPr>
  </w:style>
  <w:style w:type="paragraph" w:styleId="Heading2">
    <w:name w:val="heading 2"/>
    <w:basedOn w:val="Normal"/>
    <w:next w:val="Normal"/>
    <w:qFormat/>
    <w:pPr>
      <w:keepNext/>
      <w:spacing w:after="0" w:line="100" w:lineRule="atLeast"/>
      <w:jc w:val="center"/>
      <w:outlineLvl w:val="1"/>
    </w:pPr>
    <w:rPr>
      <w:rFonts w:ascii="Arial" w:hAnsi="Arial" w:cs="Arial"/>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rPr>
      <w:rFonts w:ascii="Courier New" w:eastAsia="Courier New" w:hAnsi="Courier New" w:cs="Courier New"/>
      <w:sz w:val="20"/>
      <w:szCs w:val="20"/>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BalloonTextChar">
    <w:name w:val="Balloon Text Char"/>
    <w:rPr>
      <w:rFonts w:ascii="Tahoma" w:hAnsi="Tahoma" w:cs="Tahoma"/>
      <w:sz w:val="16"/>
      <w:szCs w:val="16"/>
    </w:rPr>
  </w:style>
  <w:style w:type="character" w:customStyle="1" w:styleId="ListLabel1">
    <w:name w:val="ListLabel 1"/>
    <w:rPr>
      <w:rFonts w:cs="Courier New"/>
    </w:rPr>
  </w:style>
  <w:style w:type="character" w:customStyle="1" w:styleId="ListLabel2">
    <w:name w:val="ListLabel 2"/>
    <w:rPr>
      <w:rFonts w:cs="Calibri"/>
    </w:rPr>
  </w:style>
  <w:style w:type="paragraph" w:customStyle="1" w:styleId="Heading">
    <w:name w:val="Heading"/>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semiHidden/>
    <w:pPr>
      <w:widowControl w:val="0"/>
      <w:spacing w:after="0" w:line="100" w:lineRule="atLeast"/>
    </w:pPr>
    <w:rPr>
      <w:rFonts w:ascii="Courier New" w:eastAsia="Courier New" w:hAnsi="Courier New" w:cs="Courier New"/>
      <w:sz w:val="20"/>
      <w:szCs w:val="20"/>
    </w:rPr>
  </w:style>
  <w:style w:type="paragraph" w:styleId="List">
    <w:name w:val="List"/>
    <w:basedOn w:val="BodyText"/>
    <w:semiHidden/>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styleId="ListParagraph">
    <w:name w:val="List Paragraph"/>
    <w:basedOn w:val="Normal"/>
    <w:qFormat/>
    <w:pPr>
      <w:ind w:left="720"/>
    </w:pPr>
  </w:style>
  <w:style w:type="paragraph" w:styleId="Header">
    <w:name w:val="header"/>
    <w:basedOn w:val="Normal"/>
    <w:semiHidden/>
    <w:pPr>
      <w:suppressLineNumbers/>
      <w:tabs>
        <w:tab w:val="center" w:pos="4680"/>
        <w:tab w:val="right" w:pos="9360"/>
      </w:tabs>
      <w:spacing w:after="0" w:line="100" w:lineRule="atLeast"/>
    </w:pPr>
  </w:style>
  <w:style w:type="paragraph" w:styleId="Footer">
    <w:name w:val="footer"/>
    <w:basedOn w:val="Normal"/>
    <w:semiHidden/>
    <w:pPr>
      <w:suppressLineNumbers/>
      <w:tabs>
        <w:tab w:val="center" w:pos="4680"/>
        <w:tab w:val="right" w:pos="9360"/>
      </w:tabs>
      <w:spacing w:after="0" w:line="100" w:lineRule="atLeast"/>
    </w:pPr>
  </w:style>
  <w:style w:type="paragraph" w:styleId="BalloonText">
    <w:name w:val="Balloon Text"/>
    <w:basedOn w:val="Normal"/>
    <w:pPr>
      <w:spacing w:after="0" w:line="100" w:lineRule="atLeast"/>
    </w:pPr>
    <w:rPr>
      <w:rFonts w:ascii="Tahoma" w:hAnsi="Tahoma" w:cs="Tahoma"/>
      <w:sz w:val="16"/>
      <w:szCs w:val="16"/>
    </w:rPr>
  </w:style>
  <w:style w:type="paragraph" w:styleId="BodyText2">
    <w:name w:val="Body Text 2"/>
    <w:basedOn w:val="Normal"/>
    <w:semiHidden/>
    <w:pPr>
      <w:tabs>
        <w:tab w:val="left" w:pos="2108"/>
        <w:tab w:val="left" w:pos="3150"/>
        <w:tab w:val="center" w:pos="4680"/>
        <w:tab w:val="left" w:pos="5240"/>
        <w:tab w:val="right" w:pos="9360"/>
      </w:tabs>
      <w:spacing w:before="172" w:line="276" w:lineRule="auto"/>
      <w:ind w:right="122"/>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307CF-7282-4596-85A3-0BDDC325E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1442</TotalTime>
  <Pages>17</Pages>
  <Words>2478</Words>
  <Characters>14125</Characters>
  <Application>Microsoft Office Word</Application>
  <DocSecurity>8</DocSecurity>
  <Lines>117</Lines>
  <Paragraphs>33</Paragraphs>
  <ScaleCrop>false</ScaleCrop>
  <HeadingPairs>
    <vt:vector size="2" baseType="variant">
      <vt:variant>
        <vt:lpstr>Title</vt:lpstr>
      </vt:variant>
      <vt:variant>
        <vt:i4>1</vt:i4>
      </vt:variant>
    </vt:vector>
  </HeadingPairs>
  <TitlesOfParts>
    <vt:vector size="1" baseType="lpstr">
      <vt:lpstr>THE LOG/MATE EVALUATION SYSTEM</vt:lpstr>
    </vt:vector>
  </TitlesOfParts>
  <Company>HP</Company>
  <LinksUpToDate>false</LinksUpToDate>
  <CharactersWithSpaces>16570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LOG/MATE EVALUATION SYSTEM</dc:title>
  <dc:creator>Kirsten McEwing</dc:creator>
  <cp:lastModifiedBy>sandra bleue</cp:lastModifiedBy>
  <cp:revision>11</cp:revision>
  <cp:lastPrinted>2022-03-04T00:15:00Z</cp:lastPrinted>
  <dcterms:created xsi:type="dcterms:W3CDTF">2022-11-19T00:03:00Z</dcterms:created>
  <dcterms:modified xsi:type="dcterms:W3CDTF">2022-12-28T21:46:00Z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Alberta Health Services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